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74DE7" w14:textId="77777777" w:rsidR="00B566F4" w:rsidRDefault="00B566F4">
      <w:pPr>
        <w:spacing w:before="7"/>
        <w:rPr>
          <w:rFonts w:ascii="Times New Roman" w:eastAsia="Times New Roman" w:hAnsi="Times New Roman" w:cs="Times New Roman"/>
          <w:sz w:val="10"/>
          <w:szCs w:val="10"/>
        </w:rPr>
      </w:pPr>
    </w:p>
    <w:p w14:paraId="6BF4522F" w14:textId="77777777" w:rsidR="00B566F4" w:rsidRDefault="00472B83">
      <w:pPr>
        <w:spacing w:before="58"/>
        <w:ind w:left="100"/>
        <w:jc w:val="both"/>
        <w:rPr>
          <w:rFonts w:ascii="Arial" w:eastAsia="Arial" w:hAnsi="Arial" w:cs="Arial"/>
          <w:sz w:val="32"/>
          <w:szCs w:val="32"/>
        </w:rPr>
      </w:pPr>
      <w:r>
        <w:rPr>
          <w:rFonts w:ascii="Arial" w:eastAsia="Arial" w:hAnsi="Arial" w:cs="Arial"/>
          <w:sz w:val="32"/>
          <w:szCs w:val="32"/>
          <w:bdr w:val="nil"/>
          <w:lang w:val="af-ZA"/>
        </w:rPr>
        <w:t>Alles wat jy van kredietgraderings moet weet</w:t>
      </w:r>
    </w:p>
    <w:p w14:paraId="1701C8EB" w14:textId="2C8EECAB" w:rsidR="00B566F4" w:rsidRDefault="00472B83">
      <w:pPr>
        <w:pStyle w:val="BodyText"/>
        <w:spacing w:before="268" w:line="360" w:lineRule="auto"/>
        <w:ind w:right="113"/>
        <w:jc w:val="both"/>
      </w:pPr>
      <w:r>
        <w:rPr>
          <w:rFonts w:cs="Arial"/>
          <w:spacing w:val="-1"/>
          <w:bdr w:val="nil"/>
          <w:lang w:val="af-ZA"/>
        </w:rPr>
        <w:t>Suid-Afrikaners word periodiek gebombardeer met koerantopskrifte wat ’n kredietgraderingsbeweging betreur. Die opskrifte is besonder luid wanneer daar ’n afgradering is. Vir die verbruikers kan dit dalk verwarrend wees. Om ons begrip van die rol van kredietgraderings in ons ekonomie te verstaan, het FSCA hierdie hulpbron ontwikkel om kredietgraderings te verduidelik.</w:t>
      </w:r>
    </w:p>
    <w:p w14:paraId="3A858BF4" w14:textId="77777777" w:rsidR="00B566F4" w:rsidRDefault="00B566F4">
      <w:pPr>
        <w:spacing w:before="1"/>
        <w:rPr>
          <w:rFonts w:ascii="Arial" w:eastAsia="Arial" w:hAnsi="Arial" w:cs="Arial"/>
          <w:sz w:val="21"/>
          <w:szCs w:val="21"/>
        </w:rPr>
      </w:pPr>
    </w:p>
    <w:p w14:paraId="3056EC67" w14:textId="77777777" w:rsidR="00B566F4" w:rsidRDefault="00472B83">
      <w:pPr>
        <w:pStyle w:val="BodyText"/>
        <w:spacing w:line="360" w:lineRule="auto"/>
        <w:ind w:right="112"/>
        <w:jc w:val="both"/>
      </w:pPr>
      <w:r>
        <w:rPr>
          <w:rFonts w:cs="Arial"/>
          <w:spacing w:val="-1"/>
          <w:bdr w:val="nil"/>
          <w:lang w:val="af-ZA"/>
        </w:rPr>
        <w:t xml:space="preserve">Hierdie hulpbron gaan oor korporatiewe en lande se </w:t>
      </w:r>
      <w:r>
        <w:rPr>
          <w:rFonts w:cs="Arial"/>
          <w:b/>
          <w:bCs/>
          <w:spacing w:val="-1"/>
          <w:bdr w:val="nil"/>
          <w:lang w:val="af-ZA"/>
        </w:rPr>
        <w:t xml:space="preserve">kredietgraderings </w:t>
      </w:r>
      <w:r>
        <w:rPr>
          <w:rFonts w:cs="Arial"/>
          <w:spacing w:val="-1"/>
          <w:bdr w:val="nil"/>
          <w:lang w:val="af-ZA"/>
        </w:rPr>
        <w:t xml:space="preserve">wat deur kredietgraderingsagentskappe (KGA’s) uitgereik word en nie ’n individu se </w:t>
      </w:r>
      <w:r>
        <w:rPr>
          <w:rFonts w:cs="Arial"/>
          <w:b/>
          <w:bCs/>
          <w:spacing w:val="-1"/>
          <w:bdr w:val="nil"/>
          <w:lang w:val="af-ZA"/>
        </w:rPr>
        <w:t>krediettelling</w:t>
      </w:r>
      <w:r>
        <w:rPr>
          <w:rFonts w:cs="Arial"/>
          <w:spacing w:val="-1"/>
          <w:bdr w:val="nil"/>
          <w:lang w:val="af-ZA"/>
        </w:rPr>
        <w:t>, wat deur ’n kredietburo uitgereik word, nie.</w:t>
      </w:r>
    </w:p>
    <w:p w14:paraId="11B80051" w14:textId="77777777" w:rsidR="00B566F4" w:rsidRDefault="00B566F4">
      <w:pPr>
        <w:spacing w:before="2"/>
        <w:rPr>
          <w:rFonts w:ascii="Arial" w:eastAsia="Arial" w:hAnsi="Arial" w:cs="Arial"/>
          <w:sz w:val="21"/>
          <w:szCs w:val="21"/>
        </w:rPr>
      </w:pPr>
    </w:p>
    <w:p w14:paraId="5AF0CF2F" w14:textId="77777777" w:rsidR="00B566F4" w:rsidRDefault="00472B83">
      <w:pPr>
        <w:pStyle w:val="BodyText"/>
        <w:spacing w:line="359" w:lineRule="auto"/>
        <w:ind w:right="115"/>
        <w:jc w:val="both"/>
      </w:pPr>
      <w:r>
        <w:rPr>
          <w:rFonts w:cs="Arial"/>
          <w:spacing w:val="-1"/>
          <w:bdr w:val="nil"/>
          <w:lang w:val="af-ZA"/>
        </w:rPr>
        <w:t>Kredietgradering is ’n proses om die kredietwaardigheid van voornemende leners te beoordeel en te gradeer deur ’n objektiewe en gestandaardiseerde ontledingsmetodologie te gebruik om uitleners te help besluit aan wie om te leen en op watter terme.</w:t>
      </w:r>
    </w:p>
    <w:p w14:paraId="63491AE9" w14:textId="77777777" w:rsidR="00B566F4" w:rsidRDefault="00B566F4">
      <w:pPr>
        <w:spacing w:before="4"/>
        <w:rPr>
          <w:rFonts w:ascii="Arial" w:eastAsia="Arial" w:hAnsi="Arial" w:cs="Arial"/>
          <w:sz w:val="21"/>
          <w:szCs w:val="21"/>
        </w:rPr>
      </w:pPr>
    </w:p>
    <w:p w14:paraId="069A3883" w14:textId="77777777" w:rsidR="00B566F4" w:rsidRDefault="00472B83">
      <w:pPr>
        <w:pStyle w:val="BodyText"/>
        <w:spacing w:line="359" w:lineRule="auto"/>
        <w:ind w:right="120"/>
        <w:jc w:val="both"/>
      </w:pPr>
      <w:r>
        <w:rPr>
          <w:rFonts w:cs="Arial"/>
          <w:bdr w:val="nil"/>
          <w:lang w:val="af-ZA"/>
        </w:rPr>
        <w:t>As daar gesê word een lener het ’n goeie krediettelling en ’n ander een, vergelykenderwys, ’n swak telling, is die verwagting dat die eerste lener heel waarskynlik daarin sal slaag om krediet te kry. Die tweede een kan dalk nog steeds krediet kry, maar waarskynlik teen ’n hoër rentekoers, en waarskynlik vir ’n kleiner (lenings)bedrag. Die lening kan dalk strenger voorwaardes hê, byvoorbeeld die vereiste dat die lening gouer terugbetaal moet word.</w:t>
      </w:r>
    </w:p>
    <w:p w14:paraId="6576A13A" w14:textId="77777777" w:rsidR="00B566F4" w:rsidRDefault="00B566F4">
      <w:pPr>
        <w:spacing w:before="2"/>
        <w:rPr>
          <w:rFonts w:ascii="Arial" w:eastAsia="Arial" w:hAnsi="Arial" w:cs="Arial"/>
          <w:sz w:val="21"/>
          <w:szCs w:val="21"/>
        </w:rPr>
      </w:pPr>
    </w:p>
    <w:p w14:paraId="13140B49" w14:textId="77777777" w:rsidR="00B566F4" w:rsidRDefault="00472B83">
      <w:pPr>
        <w:pStyle w:val="BodyText"/>
        <w:spacing w:line="359" w:lineRule="auto"/>
        <w:ind w:right="117"/>
        <w:jc w:val="both"/>
      </w:pPr>
      <w:r>
        <w:rPr>
          <w:rFonts w:cs="Arial"/>
          <w:spacing w:val="-1"/>
          <w:bdr w:val="nil"/>
          <w:lang w:val="af-ZA"/>
        </w:rPr>
        <w:t>Kredietgraderingsagentskappe (KGA’s) is verantwoordelik vir hierdie proses oor institusionele leners (regerings, banke, semi-staatsinstellings, groot multinasionale maatskappye en ander gespesialiseerde kommersiële leners).</w:t>
      </w:r>
    </w:p>
    <w:p w14:paraId="0301A180" w14:textId="77777777" w:rsidR="00B566F4" w:rsidRDefault="00B566F4">
      <w:pPr>
        <w:spacing w:before="4"/>
        <w:rPr>
          <w:rFonts w:ascii="Arial" w:eastAsia="Arial" w:hAnsi="Arial" w:cs="Arial"/>
          <w:sz w:val="21"/>
          <w:szCs w:val="21"/>
        </w:rPr>
      </w:pPr>
    </w:p>
    <w:p w14:paraId="709D64E4" w14:textId="77777777" w:rsidR="00B566F4" w:rsidRDefault="00472B83">
      <w:pPr>
        <w:pStyle w:val="BodyText"/>
        <w:spacing w:line="360" w:lineRule="auto"/>
        <w:ind w:right="113"/>
        <w:jc w:val="both"/>
      </w:pPr>
      <w:r>
        <w:rPr>
          <w:rFonts w:cs="Arial"/>
          <w:spacing w:val="-1"/>
          <w:bdr w:val="nil"/>
          <w:lang w:val="af-ZA"/>
        </w:rPr>
        <w:t>Firmas wat kredietgraderings in Suid-Afrika wil verskaf, moet by die Financial Sector Conduct Authority (FSCA) geregistreer wees. Standard and Poor’s Global Ratings Europe Limited, Moody’s Investors Service South Africa (Pty) Ltd en Global Credit Rating Co (Pty) Ltd (GCR Ratings) is by die FSCA geregistreer om kredietgraderings in Suid-Afrika uit te reik. GCR Ratings is ’n Suider-Afrikaanse firma terwyl die ander se beheermaatskappye in die buiteland is.</w:t>
      </w:r>
    </w:p>
    <w:p w14:paraId="61348447" w14:textId="77777777" w:rsidR="00B566F4" w:rsidRDefault="00B566F4">
      <w:pPr>
        <w:spacing w:before="2"/>
        <w:rPr>
          <w:rFonts w:ascii="Arial" w:eastAsia="Arial" w:hAnsi="Arial" w:cs="Arial"/>
          <w:sz w:val="21"/>
          <w:szCs w:val="21"/>
        </w:rPr>
      </w:pPr>
    </w:p>
    <w:p w14:paraId="36C37587" w14:textId="77777777" w:rsidR="00B566F4" w:rsidRDefault="00472B83">
      <w:pPr>
        <w:pStyle w:val="Heading1"/>
        <w:jc w:val="both"/>
        <w:rPr>
          <w:b w:val="0"/>
          <w:bCs w:val="0"/>
        </w:rPr>
      </w:pPr>
      <w:r>
        <w:rPr>
          <w:rFonts w:cs="Arial"/>
          <w:bdr w:val="nil"/>
          <w:lang w:val="af-ZA"/>
        </w:rPr>
        <w:t>Die kredietgraderingsproses</w:t>
      </w:r>
    </w:p>
    <w:p w14:paraId="03809ECD" w14:textId="77777777" w:rsidR="00B566F4" w:rsidRDefault="00B566F4">
      <w:pPr>
        <w:spacing w:before="10"/>
        <w:rPr>
          <w:rFonts w:ascii="Arial" w:eastAsia="Arial" w:hAnsi="Arial" w:cs="Arial"/>
          <w:b/>
          <w:bCs/>
          <w:sz w:val="31"/>
          <w:szCs w:val="31"/>
        </w:rPr>
      </w:pPr>
    </w:p>
    <w:p w14:paraId="7858E161" w14:textId="77777777" w:rsidR="00B566F4" w:rsidRDefault="00472B83">
      <w:pPr>
        <w:pStyle w:val="BodyText"/>
        <w:spacing w:line="360" w:lineRule="auto"/>
        <w:ind w:right="116"/>
        <w:jc w:val="both"/>
      </w:pPr>
      <w:r>
        <w:rPr>
          <w:rFonts w:cs="Arial"/>
          <w:bdr w:val="nil"/>
          <w:lang w:val="af-ZA"/>
        </w:rPr>
        <w:t>Wanneer ’n maatskappy geld wil leen deur ’n obligasie uit te reik, sal hy dikwels een van die graderingsagentskappe vra om die obligasie te gradeer. Die maatskappy wat die obligasie uitreik, sal die agentskap betaal om die gradering te doen.</w:t>
      </w:r>
    </w:p>
    <w:p w14:paraId="04CB4E50" w14:textId="77777777" w:rsidR="00B566F4" w:rsidRDefault="00B566F4">
      <w:pPr>
        <w:spacing w:line="360" w:lineRule="auto"/>
        <w:jc w:val="both"/>
        <w:sectPr w:rsidR="00B566F4">
          <w:type w:val="continuous"/>
          <w:pgSz w:w="12240" w:h="15840"/>
          <w:pgMar w:top="1500" w:right="1320" w:bottom="280" w:left="1340" w:header="720" w:footer="720" w:gutter="0"/>
          <w:cols w:space="720"/>
        </w:sectPr>
      </w:pPr>
    </w:p>
    <w:p w14:paraId="06880126" w14:textId="77777777" w:rsidR="00B566F4" w:rsidRDefault="00472B83">
      <w:pPr>
        <w:pStyle w:val="BodyText"/>
        <w:spacing w:before="60" w:line="359" w:lineRule="auto"/>
        <w:ind w:left="220" w:right="112"/>
        <w:jc w:val="both"/>
      </w:pPr>
      <w:r>
        <w:rPr>
          <w:rFonts w:cs="Arial"/>
          <w:bdr w:val="nil"/>
          <w:lang w:val="af-ZA"/>
        </w:rPr>
        <w:lastRenderedPageBreak/>
        <w:t>Die grootste deel van die graderingsagentskappe se inkomste en winste kom dus van gelde wat die leners betaal om hulle obligasies te gradeer. (Die lener glo dat as hy ’n gradering het – veral ’n goeie een – dit makliker sal wees om op gunstige terme te leen.)</w:t>
      </w:r>
    </w:p>
    <w:p w14:paraId="2AA0B71E" w14:textId="77777777" w:rsidR="00B566F4" w:rsidRDefault="00B566F4">
      <w:pPr>
        <w:spacing w:before="4"/>
        <w:rPr>
          <w:rFonts w:ascii="Arial" w:eastAsia="Arial" w:hAnsi="Arial" w:cs="Arial"/>
          <w:sz w:val="21"/>
          <w:szCs w:val="21"/>
        </w:rPr>
      </w:pPr>
    </w:p>
    <w:p w14:paraId="729DC918" w14:textId="77777777" w:rsidR="00B566F4" w:rsidRDefault="00472B83">
      <w:pPr>
        <w:pStyle w:val="BodyText"/>
        <w:spacing w:line="359" w:lineRule="auto"/>
        <w:ind w:left="220" w:right="112"/>
        <w:jc w:val="both"/>
      </w:pPr>
      <w:r>
        <w:rPr>
          <w:rFonts w:cs="Arial"/>
          <w:bdr w:val="nil"/>
          <w:lang w:val="af-ZA"/>
        </w:rPr>
        <w:t>Daar word soms aangevoer dat daar ’n konflik van belange is deurdat die graderingsagentskappe deur leners betaal word en dus ’n aansporing het om hulle “kliënte” goeie graderings te gee. Dit is dus belangrik dat die graderingsagentskappe met hoë standaarde van nougesetheid en integriteit optree. In baie lande, insluitende Suid-Afrika, hou finansiëlemarkreguleerders toesig oor hulle aktiwiteite om te verseker dat hulle byvoorbeeld nie vooroordeel aan die dag lê deur kliënte wat baie betaal beter graderings te gee nie. Dit is die rol wat die FSCA in Suid-Afrika speel.</w:t>
      </w:r>
    </w:p>
    <w:p w14:paraId="2A389DB3" w14:textId="77777777" w:rsidR="00B566F4" w:rsidRDefault="00B566F4">
      <w:pPr>
        <w:spacing w:before="2"/>
        <w:rPr>
          <w:rFonts w:ascii="Arial" w:eastAsia="Arial" w:hAnsi="Arial" w:cs="Arial"/>
          <w:sz w:val="21"/>
          <w:szCs w:val="21"/>
        </w:rPr>
      </w:pPr>
    </w:p>
    <w:p w14:paraId="590698CB" w14:textId="021A1E5D" w:rsidR="00B566F4" w:rsidRDefault="00472B83">
      <w:pPr>
        <w:pStyle w:val="BodyText"/>
        <w:spacing w:line="359" w:lineRule="auto"/>
        <w:ind w:left="220" w:right="113"/>
        <w:jc w:val="both"/>
      </w:pPr>
      <w:r>
        <w:rPr>
          <w:rFonts w:cs="Arial"/>
          <w:spacing w:val="-1"/>
          <w:bdr w:val="nil"/>
          <w:lang w:val="af-ZA"/>
        </w:rPr>
        <w:t>Die agentskappe verskaf ook graderings vir obligasies wat deur regerings uitgereik word, sogenaamde “soewereine graderings”. Hulle doen dit omdat as hulle ’n siening oor die relatiewe kredietwaardigheid van ’n land se regeringskuld het, dit makliker is om die relatiewe kredietwaardigheid van die land se ander leners, soos banke, te beoordeel.</w:t>
      </w:r>
    </w:p>
    <w:p w14:paraId="6D20897F" w14:textId="77777777" w:rsidR="00B566F4" w:rsidRDefault="00B566F4">
      <w:pPr>
        <w:spacing w:before="4"/>
        <w:rPr>
          <w:rFonts w:ascii="Arial" w:eastAsia="Arial" w:hAnsi="Arial" w:cs="Arial"/>
          <w:sz w:val="21"/>
          <w:szCs w:val="21"/>
        </w:rPr>
      </w:pPr>
    </w:p>
    <w:p w14:paraId="1447C09B" w14:textId="77777777" w:rsidR="00B566F4" w:rsidRDefault="00472B83">
      <w:pPr>
        <w:pStyle w:val="Heading1"/>
        <w:ind w:left="220"/>
        <w:jc w:val="both"/>
        <w:rPr>
          <w:b w:val="0"/>
          <w:bCs w:val="0"/>
        </w:rPr>
      </w:pPr>
      <w:r>
        <w:rPr>
          <w:rFonts w:cs="Arial"/>
          <w:spacing w:val="-1"/>
          <w:bdr w:val="nil"/>
          <w:lang w:val="af-ZA"/>
        </w:rPr>
        <w:t>Omskrywings</w:t>
      </w:r>
    </w:p>
    <w:p w14:paraId="1FB4AA57" w14:textId="77777777" w:rsidR="00B566F4" w:rsidRDefault="00B566F4">
      <w:pPr>
        <w:spacing w:before="9"/>
        <w:rPr>
          <w:rFonts w:ascii="Arial" w:eastAsia="Arial" w:hAnsi="Arial" w:cs="Arial"/>
          <w:b/>
          <w:bCs/>
          <w:sz w:val="28"/>
          <w:szCs w:val="28"/>
        </w:rPr>
      </w:pPr>
    </w:p>
    <w:tbl>
      <w:tblPr>
        <w:tblW w:w="0" w:type="auto"/>
        <w:tblInd w:w="106" w:type="dxa"/>
        <w:tblLayout w:type="fixed"/>
        <w:tblCellMar>
          <w:left w:w="0" w:type="dxa"/>
          <w:right w:w="0" w:type="dxa"/>
        </w:tblCellMar>
        <w:tblLook w:val="01E0" w:firstRow="1" w:lastRow="1" w:firstColumn="1" w:lastColumn="1" w:noHBand="0" w:noVBand="0"/>
      </w:tblPr>
      <w:tblGrid>
        <w:gridCol w:w="2972"/>
        <w:gridCol w:w="6381"/>
      </w:tblGrid>
      <w:tr w:rsidR="00246AE2" w14:paraId="2D6E3F46" w14:textId="77777777">
        <w:trPr>
          <w:trHeight w:hRule="exact" w:val="1147"/>
        </w:trPr>
        <w:tc>
          <w:tcPr>
            <w:tcW w:w="2972" w:type="dxa"/>
            <w:tcBorders>
              <w:top w:val="single" w:sz="5" w:space="0" w:color="000000"/>
              <w:left w:val="single" w:sz="5" w:space="0" w:color="000000"/>
              <w:bottom w:val="single" w:sz="5" w:space="0" w:color="000000"/>
              <w:right w:val="single" w:sz="5" w:space="0" w:color="000000"/>
            </w:tcBorders>
          </w:tcPr>
          <w:p w14:paraId="70F78FA3" w14:textId="77777777" w:rsidR="00B566F4" w:rsidRDefault="00472B83">
            <w:pPr>
              <w:pStyle w:val="TableParagraph"/>
              <w:spacing w:line="252" w:lineRule="exact"/>
              <w:ind w:left="102"/>
              <w:rPr>
                <w:rFonts w:ascii="Arial" w:eastAsia="Arial" w:hAnsi="Arial" w:cs="Arial"/>
              </w:rPr>
            </w:pPr>
            <w:r>
              <w:rPr>
                <w:rFonts w:ascii="Arial" w:eastAsia="Arial" w:hAnsi="Arial" w:cs="Arial"/>
                <w:b/>
                <w:bCs/>
                <w:spacing w:val="-1"/>
                <w:bdr w:val="nil"/>
                <w:lang w:val="af-ZA"/>
              </w:rPr>
              <w:t>Bate-gesteunde sekuriteite</w:t>
            </w:r>
          </w:p>
        </w:tc>
        <w:tc>
          <w:tcPr>
            <w:tcW w:w="6381" w:type="dxa"/>
            <w:tcBorders>
              <w:top w:val="single" w:sz="5" w:space="0" w:color="000000"/>
              <w:left w:val="single" w:sz="5" w:space="0" w:color="000000"/>
              <w:bottom w:val="single" w:sz="5" w:space="0" w:color="000000"/>
              <w:right w:val="single" w:sz="5" w:space="0" w:color="000000"/>
            </w:tcBorders>
          </w:tcPr>
          <w:p w14:paraId="644E5DB8" w14:textId="77777777" w:rsidR="00B566F4" w:rsidRDefault="00472B83">
            <w:pPr>
              <w:pStyle w:val="TableParagraph"/>
              <w:spacing w:line="359" w:lineRule="auto"/>
              <w:ind w:left="102" w:right="102"/>
              <w:jc w:val="both"/>
              <w:rPr>
                <w:rFonts w:ascii="Arial" w:eastAsia="Arial" w:hAnsi="Arial" w:cs="Arial"/>
              </w:rPr>
            </w:pPr>
            <w:r>
              <w:rPr>
                <w:rFonts w:ascii="Arial" w:eastAsia="Arial" w:hAnsi="Arial" w:cs="Arial"/>
                <w:spacing w:val="-1"/>
                <w:bdr w:val="nil"/>
                <w:lang w:val="af-ZA"/>
              </w:rPr>
              <w:t>Sekuriteite wat deur die kontantvloei van ’n poel bates gesteun word. Huisekwiteitslenings, motorlenings, kredietkaart- ontvangbare rekeninge en studentelenings steun oor die algemeen hierdie klas sekuriteite.</w:t>
            </w:r>
          </w:p>
        </w:tc>
      </w:tr>
      <w:tr w:rsidR="00246AE2" w14:paraId="6CAA1A0B" w14:textId="77777777">
        <w:trPr>
          <w:trHeight w:hRule="exact" w:val="770"/>
        </w:trPr>
        <w:tc>
          <w:tcPr>
            <w:tcW w:w="2972" w:type="dxa"/>
            <w:tcBorders>
              <w:top w:val="single" w:sz="5" w:space="0" w:color="000000"/>
              <w:left w:val="single" w:sz="5" w:space="0" w:color="000000"/>
              <w:bottom w:val="single" w:sz="5" w:space="0" w:color="000000"/>
              <w:right w:val="single" w:sz="5" w:space="0" w:color="000000"/>
            </w:tcBorders>
          </w:tcPr>
          <w:p w14:paraId="797E3BB0" w14:textId="77777777" w:rsidR="00B566F4" w:rsidRDefault="00472B83">
            <w:pPr>
              <w:pStyle w:val="TableParagraph"/>
              <w:spacing w:before="1"/>
              <w:ind w:left="102"/>
              <w:rPr>
                <w:rFonts w:ascii="Arial" w:eastAsia="Arial" w:hAnsi="Arial" w:cs="Arial"/>
              </w:rPr>
            </w:pPr>
            <w:r>
              <w:rPr>
                <w:rFonts w:ascii="Arial" w:eastAsia="Arial" w:hAnsi="Arial" w:cs="Arial"/>
                <w:b/>
                <w:bCs/>
                <w:spacing w:val="-1"/>
                <w:bdr w:val="nil"/>
                <w:lang w:val="af-ZA"/>
              </w:rPr>
              <w:t>Sekuriteite</w:t>
            </w:r>
          </w:p>
        </w:tc>
        <w:tc>
          <w:tcPr>
            <w:tcW w:w="6381" w:type="dxa"/>
            <w:tcBorders>
              <w:top w:val="single" w:sz="5" w:space="0" w:color="000000"/>
              <w:left w:val="single" w:sz="5" w:space="0" w:color="000000"/>
              <w:bottom w:val="single" w:sz="5" w:space="0" w:color="000000"/>
              <w:right w:val="single" w:sz="5" w:space="0" w:color="000000"/>
            </w:tcBorders>
          </w:tcPr>
          <w:p w14:paraId="7AC4D847" w14:textId="14560418" w:rsidR="00B566F4" w:rsidRDefault="00472B83">
            <w:pPr>
              <w:pStyle w:val="TableParagraph"/>
              <w:spacing w:before="1" w:line="359" w:lineRule="auto"/>
              <w:ind w:left="102" w:right="97"/>
              <w:rPr>
                <w:rFonts w:ascii="Arial" w:eastAsia="Arial" w:hAnsi="Arial" w:cs="Arial"/>
              </w:rPr>
            </w:pPr>
            <w:r>
              <w:rPr>
                <w:rFonts w:ascii="Arial" w:eastAsia="Arial" w:hAnsi="Arial" w:cs="Arial"/>
                <w:spacing w:val="-1"/>
                <w:bdr w:val="nil"/>
                <w:lang w:val="af-ZA"/>
              </w:rPr>
              <w:t>Sekuriteite word gedeponeer of verpand as ’n waarborg vir die nakoming van ’n onderneming of die terugbetaling van ’n lening.</w:t>
            </w:r>
          </w:p>
        </w:tc>
      </w:tr>
      <w:tr w:rsidR="00246AE2" w14:paraId="7B152411" w14:textId="77777777">
        <w:trPr>
          <w:trHeight w:hRule="exact" w:val="1527"/>
        </w:trPr>
        <w:tc>
          <w:tcPr>
            <w:tcW w:w="2972" w:type="dxa"/>
            <w:tcBorders>
              <w:top w:val="single" w:sz="5" w:space="0" w:color="000000"/>
              <w:left w:val="single" w:sz="5" w:space="0" w:color="000000"/>
              <w:bottom w:val="single" w:sz="5" w:space="0" w:color="000000"/>
              <w:right w:val="single" w:sz="5" w:space="0" w:color="000000"/>
            </w:tcBorders>
          </w:tcPr>
          <w:p w14:paraId="54B61ABF" w14:textId="77777777" w:rsidR="00B566F4" w:rsidRDefault="00472B83">
            <w:pPr>
              <w:pStyle w:val="TableParagraph"/>
              <w:spacing w:line="252" w:lineRule="exact"/>
              <w:ind w:left="102"/>
              <w:rPr>
                <w:rFonts w:ascii="Arial" w:eastAsia="Arial" w:hAnsi="Arial" w:cs="Arial"/>
              </w:rPr>
            </w:pPr>
            <w:r>
              <w:rPr>
                <w:rFonts w:ascii="Arial" w:eastAsia="Arial" w:hAnsi="Arial" w:cs="Arial"/>
                <w:b/>
                <w:bCs/>
                <w:spacing w:val="-1"/>
                <w:bdr w:val="nil"/>
                <w:lang w:val="af-ZA"/>
              </w:rPr>
              <w:t>Obligasies</w:t>
            </w:r>
          </w:p>
        </w:tc>
        <w:tc>
          <w:tcPr>
            <w:tcW w:w="6381" w:type="dxa"/>
            <w:tcBorders>
              <w:top w:val="single" w:sz="5" w:space="0" w:color="000000"/>
              <w:left w:val="single" w:sz="5" w:space="0" w:color="000000"/>
              <w:bottom w:val="single" w:sz="5" w:space="0" w:color="000000"/>
              <w:right w:val="single" w:sz="5" w:space="0" w:color="000000"/>
            </w:tcBorders>
          </w:tcPr>
          <w:p w14:paraId="692CE9E0" w14:textId="1CB11001" w:rsidR="00B566F4" w:rsidRDefault="00472B83">
            <w:pPr>
              <w:pStyle w:val="TableParagraph"/>
              <w:spacing w:line="360" w:lineRule="auto"/>
              <w:ind w:left="102" w:right="98"/>
              <w:jc w:val="both"/>
              <w:rPr>
                <w:rFonts w:ascii="Arial" w:eastAsia="Arial" w:hAnsi="Arial" w:cs="Arial"/>
              </w:rPr>
            </w:pPr>
            <w:r>
              <w:rPr>
                <w:rFonts w:ascii="Arial" w:eastAsia="Arial" w:hAnsi="Arial" w:cs="Arial"/>
                <w:color w:val="212121"/>
                <w:bdr w:val="nil"/>
                <w:lang w:val="af-ZA"/>
              </w:rPr>
              <w:t xml:space="preserve">’n Kontrak tussen twee partye. Maatskappye of regerings reik obligasies uit omdat hulle groot bedrae geld vir ’n bepaalde doel </w:t>
            </w:r>
            <w:r w:rsidRPr="00680168">
              <w:rPr>
                <w:rFonts w:ascii="Arial" w:eastAsia="Arial" w:hAnsi="Arial" w:cs="Arial"/>
                <w:color w:val="212121"/>
                <w:bdr w:val="nil"/>
                <w:lang w:val="af-ZA"/>
              </w:rPr>
              <w:t>nodig het</w:t>
            </w:r>
            <w:r w:rsidR="00680168" w:rsidRPr="00680168">
              <w:rPr>
                <w:rFonts w:ascii="Arial" w:eastAsia="Arial" w:hAnsi="Arial" w:cs="Arial"/>
                <w:color w:val="212121"/>
                <w:bdr w:val="nil"/>
                <w:lang w:val="af-ZA"/>
              </w:rPr>
              <w:t>.</w:t>
            </w:r>
            <w:r w:rsidRPr="00680168">
              <w:rPr>
                <w:rFonts w:ascii="Arial" w:eastAsia="Arial" w:hAnsi="Arial" w:cs="Arial"/>
                <w:color w:val="212121"/>
                <w:bdr w:val="nil"/>
                <w:lang w:val="af-ZA"/>
              </w:rPr>
              <w:t xml:space="preserve"> O</w:t>
            </w:r>
            <w:r>
              <w:rPr>
                <w:rFonts w:ascii="Arial" w:eastAsia="Arial" w:hAnsi="Arial" w:cs="Arial"/>
                <w:color w:val="212121"/>
                <w:bdr w:val="nil"/>
                <w:lang w:val="af-ZA"/>
              </w:rPr>
              <w:t>bligasies het ’n verval(eind)datum.</w:t>
            </w:r>
          </w:p>
        </w:tc>
      </w:tr>
      <w:tr w:rsidR="00246AE2" w14:paraId="0D986A5B" w14:textId="77777777">
        <w:trPr>
          <w:trHeight w:hRule="exact" w:val="1529"/>
        </w:trPr>
        <w:tc>
          <w:tcPr>
            <w:tcW w:w="2972" w:type="dxa"/>
            <w:tcBorders>
              <w:top w:val="single" w:sz="5" w:space="0" w:color="000000"/>
              <w:left w:val="single" w:sz="5" w:space="0" w:color="000000"/>
              <w:bottom w:val="single" w:sz="5" w:space="0" w:color="000000"/>
              <w:right w:val="single" w:sz="5" w:space="0" w:color="000000"/>
            </w:tcBorders>
          </w:tcPr>
          <w:p w14:paraId="75159D61" w14:textId="77777777" w:rsidR="00B566F4" w:rsidRDefault="00472B83">
            <w:pPr>
              <w:pStyle w:val="TableParagraph"/>
              <w:spacing w:before="1"/>
              <w:ind w:left="102"/>
              <w:rPr>
                <w:rFonts w:ascii="Arial" w:eastAsia="Arial" w:hAnsi="Arial" w:cs="Arial"/>
              </w:rPr>
            </w:pPr>
            <w:r>
              <w:rPr>
                <w:rFonts w:ascii="Arial" w:eastAsia="Arial" w:hAnsi="Arial" w:cs="Arial"/>
                <w:b/>
                <w:bCs/>
                <w:spacing w:val="-1"/>
                <w:bdr w:val="nil"/>
                <w:lang w:val="af-ZA"/>
              </w:rPr>
              <w:t>Handelspapier</w:t>
            </w:r>
          </w:p>
        </w:tc>
        <w:tc>
          <w:tcPr>
            <w:tcW w:w="6381" w:type="dxa"/>
            <w:tcBorders>
              <w:top w:val="single" w:sz="5" w:space="0" w:color="000000"/>
              <w:left w:val="single" w:sz="5" w:space="0" w:color="000000"/>
              <w:bottom w:val="single" w:sz="5" w:space="0" w:color="000000"/>
              <w:right w:val="single" w:sz="5" w:space="0" w:color="000000"/>
            </w:tcBorders>
          </w:tcPr>
          <w:p w14:paraId="59438028" w14:textId="77777777" w:rsidR="00B566F4" w:rsidRDefault="00472B83">
            <w:pPr>
              <w:pStyle w:val="TableParagraph"/>
              <w:spacing w:before="1" w:line="359" w:lineRule="auto"/>
              <w:ind w:left="102" w:right="99"/>
              <w:jc w:val="both"/>
              <w:rPr>
                <w:rFonts w:ascii="Arial" w:eastAsia="Arial" w:hAnsi="Arial" w:cs="Arial"/>
              </w:rPr>
            </w:pPr>
            <w:r>
              <w:rPr>
                <w:rFonts w:ascii="Arial" w:eastAsia="Arial" w:hAnsi="Arial" w:cs="Arial"/>
                <w:color w:val="212121"/>
                <w:spacing w:val="-1"/>
                <w:bdr w:val="nil"/>
                <w:lang w:val="af-ZA"/>
              </w:rPr>
              <w:t>Handelspapier, in die globale finansiële mark, is ’n ongesekureerde promesse (’n dokument wat erken dat ’n skuld verskuldig is) met ’n vasgestelde vervaldatum, wat gewoonlik ná 270 dae is.</w:t>
            </w:r>
          </w:p>
        </w:tc>
      </w:tr>
      <w:tr w:rsidR="00246AE2" w14:paraId="01095E20" w14:textId="77777777">
        <w:trPr>
          <w:trHeight w:hRule="exact" w:val="1529"/>
        </w:trPr>
        <w:tc>
          <w:tcPr>
            <w:tcW w:w="2972" w:type="dxa"/>
            <w:tcBorders>
              <w:top w:val="single" w:sz="5" w:space="0" w:color="000000"/>
              <w:left w:val="single" w:sz="5" w:space="0" w:color="000000"/>
              <w:bottom w:val="single" w:sz="5" w:space="0" w:color="000000"/>
              <w:right w:val="single" w:sz="5" w:space="0" w:color="000000"/>
            </w:tcBorders>
          </w:tcPr>
          <w:p w14:paraId="2B34E726" w14:textId="77777777" w:rsidR="00B566F4" w:rsidRDefault="00472B83">
            <w:pPr>
              <w:pStyle w:val="TableParagraph"/>
              <w:spacing w:line="252" w:lineRule="exact"/>
              <w:ind w:left="102"/>
              <w:rPr>
                <w:rFonts w:ascii="Arial" w:eastAsia="Arial" w:hAnsi="Arial" w:cs="Arial"/>
              </w:rPr>
            </w:pPr>
            <w:r>
              <w:rPr>
                <w:rFonts w:ascii="Arial" w:eastAsia="Arial" w:hAnsi="Arial" w:cs="Arial"/>
                <w:b/>
                <w:bCs/>
                <w:spacing w:val="-1"/>
                <w:bdr w:val="nil"/>
                <w:lang w:val="af-ZA"/>
              </w:rPr>
              <w:t>Korporatiewe kredietgraderings</w:t>
            </w:r>
          </w:p>
        </w:tc>
        <w:tc>
          <w:tcPr>
            <w:tcW w:w="6381" w:type="dxa"/>
            <w:tcBorders>
              <w:top w:val="single" w:sz="5" w:space="0" w:color="000000"/>
              <w:left w:val="single" w:sz="5" w:space="0" w:color="000000"/>
              <w:bottom w:val="single" w:sz="5" w:space="0" w:color="000000"/>
              <w:right w:val="single" w:sz="5" w:space="0" w:color="000000"/>
            </w:tcBorders>
          </w:tcPr>
          <w:p w14:paraId="2794583A" w14:textId="6AA451D6" w:rsidR="00B566F4" w:rsidRDefault="00472B83">
            <w:pPr>
              <w:pStyle w:val="TableParagraph"/>
              <w:spacing w:line="360" w:lineRule="auto"/>
              <w:ind w:left="102" w:right="103"/>
              <w:jc w:val="both"/>
              <w:rPr>
                <w:rFonts w:ascii="Arial" w:eastAsia="Arial" w:hAnsi="Arial" w:cs="Arial"/>
              </w:rPr>
            </w:pPr>
            <w:r>
              <w:rPr>
                <w:rFonts w:ascii="Arial" w:eastAsia="Arial" w:hAnsi="Arial" w:cs="Arial"/>
                <w:bdr w:val="nil"/>
                <w:lang w:val="af-ZA"/>
              </w:rPr>
              <w:t xml:space="preserve">’n Korporatiewe kredietgradering is ’n mening van ’n onafhanklike agentskap oor die waarskynlikheid dat ’n korporasie sy finansiële </w:t>
            </w:r>
            <w:hyperlink r:id="rId5" w:history="1">
              <w:r>
                <w:rPr>
                  <w:rFonts w:ascii="Arial" w:eastAsia="Arial" w:hAnsi="Arial" w:cs="Arial"/>
                  <w:bdr w:val="nil"/>
                  <w:lang w:val="af-ZA"/>
                </w:rPr>
                <w:t>verpligtinge</w:t>
              </w:r>
            </w:hyperlink>
            <w:r>
              <w:rPr>
                <w:rFonts w:ascii="Arial" w:eastAsia="Arial" w:hAnsi="Arial" w:cs="Arial"/>
                <w:bdr w:val="nil"/>
                <w:lang w:val="af-ZA"/>
              </w:rPr>
              <w:t xml:space="preserve"> ten volle sal nakom wanneer dit verskuldig raak. ’n Maatskappy se korporatiewe kredietgradering dui op sy relatiewe vermoë om sy</w:t>
            </w:r>
          </w:p>
        </w:tc>
      </w:tr>
    </w:tbl>
    <w:p w14:paraId="5F6C95D0" w14:textId="77777777" w:rsidR="00B566F4" w:rsidRDefault="00B566F4">
      <w:pPr>
        <w:spacing w:line="360" w:lineRule="auto"/>
        <w:jc w:val="both"/>
        <w:rPr>
          <w:rFonts w:ascii="Arial" w:eastAsia="Arial" w:hAnsi="Arial" w:cs="Arial"/>
        </w:rPr>
        <w:sectPr w:rsidR="00B566F4">
          <w:pgSz w:w="12240" w:h="15840"/>
          <w:pgMar w:top="1380" w:right="1320" w:bottom="280" w:left="1220" w:header="720" w:footer="720" w:gutter="0"/>
          <w:cols w:space="720"/>
        </w:sectPr>
      </w:pPr>
    </w:p>
    <w:p w14:paraId="63BC4280" w14:textId="77777777" w:rsidR="00B566F4" w:rsidRDefault="00B566F4">
      <w:pPr>
        <w:spacing w:before="8"/>
        <w:rPr>
          <w:rFonts w:ascii="Times New Roman" w:eastAsia="Times New Roman" w:hAnsi="Times New Roman" w:cs="Times New Roman"/>
          <w:sz w:val="5"/>
          <w:szCs w:val="5"/>
        </w:rPr>
      </w:pPr>
    </w:p>
    <w:tbl>
      <w:tblPr>
        <w:tblW w:w="0" w:type="auto"/>
        <w:tblInd w:w="106" w:type="dxa"/>
        <w:tblLayout w:type="fixed"/>
        <w:tblCellMar>
          <w:left w:w="0" w:type="dxa"/>
          <w:right w:w="0" w:type="dxa"/>
        </w:tblCellMar>
        <w:tblLook w:val="01E0" w:firstRow="1" w:lastRow="1" w:firstColumn="1" w:lastColumn="1" w:noHBand="0" w:noVBand="0"/>
      </w:tblPr>
      <w:tblGrid>
        <w:gridCol w:w="2972"/>
        <w:gridCol w:w="6381"/>
      </w:tblGrid>
      <w:tr w:rsidR="00246AE2" w14:paraId="7E9E38EB" w14:textId="77777777">
        <w:trPr>
          <w:trHeight w:hRule="exact" w:val="1150"/>
        </w:trPr>
        <w:tc>
          <w:tcPr>
            <w:tcW w:w="2972" w:type="dxa"/>
            <w:tcBorders>
              <w:top w:val="single" w:sz="5" w:space="0" w:color="000000"/>
              <w:left w:val="single" w:sz="5" w:space="0" w:color="000000"/>
              <w:bottom w:val="single" w:sz="5" w:space="0" w:color="000000"/>
              <w:right w:val="single" w:sz="5" w:space="0" w:color="000000"/>
            </w:tcBorders>
          </w:tcPr>
          <w:p w14:paraId="48500A0E" w14:textId="77777777" w:rsidR="00B566F4" w:rsidRDefault="00B566F4"/>
        </w:tc>
        <w:tc>
          <w:tcPr>
            <w:tcW w:w="6381" w:type="dxa"/>
            <w:tcBorders>
              <w:top w:val="single" w:sz="5" w:space="0" w:color="000000"/>
              <w:left w:val="single" w:sz="5" w:space="0" w:color="000000"/>
              <w:bottom w:val="single" w:sz="5" w:space="0" w:color="000000"/>
              <w:right w:val="single" w:sz="5" w:space="0" w:color="000000"/>
            </w:tcBorders>
          </w:tcPr>
          <w:p w14:paraId="419EA7F5" w14:textId="77777777" w:rsidR="00B566F4" w:rsidRDefault="00A131CF">
            <w:pPr>
              <w:pStyle w:val="TableParagraph"/>
              <w:spacing w:line="359" w:lineRule="auto"/>
              <w:ind w:left="102" w:right="101"/>
              <w:jc w:val="both"/>
              <w:rPr>
                <w:rFonts w:ascii="Arial" w:eastAsia="Arial" w:hAnsi="Arial" w:cs="Arial"/>
              </w:rPr>
            </w:pPr>
            <w:hyperlink r:id="rId6" w:history="1">
              <w:r w:rsidR="00472B83">
                <w:rPr>
                  <w:rFonts w:ascii="Arial" w:eastAsia="Arial" w:hAnsi="Arial" w:cs="Arial"/>
                  <w:bdr w:val="nil"/>
                  <w:lang w:val="af-ZA"/>
                </w:rPr>
                <w:t>krediteure</w:t>
              </w:r>
            </w:hyperlink>
            <w:r w:rsidR="00472B83">
              <w:rPr>
                <w:rFonts w:ascii="Arial" w:eastAsia="Arial" w:hAnsi="Arial" w:cs="Arial"/>
                <w:bdr w:val="nil"/>
                <w:lang w:val="af-ZA"/>
              </w:rPr>
              <w:t xml:space="preserve"> te betaal.Dit is belangrik om in gedagte te hou dat korporatiewe kredietgraderings ’n mening is, nie ’n feit nie, aangesien terugbetaling nooit ’n waarskynlikheid van een (1) kan hê nie.</w:t>
            </w:r>
          </w:p>
        </w:tc>
      </w:tr>
      <w:tr w:rsidR="00246AE2" w14:paraId="606FCEC8" w14:textId="77777777">
        <w:trPr>
          <w:trHeight w:hRule="exact" w:val="1147"/>
        </w:trPr>
        <w:tc>
          <w:tcPr>
            <w:tcW w:w="2972" w:type="dxa"/>
            <w:tcBorders>
              <w:top w:val="single" w:sz="5" w:space="0" w:color="000000"/>
              <w:left w:val="single" w:sz="5" w:space="0" w:color="000000"/>
              <w:bottom w:val="single" w:sz="5" w:space="0" w:color="000000"/>
              <w:right w:val="single" w:sz="5" w:space="0" w:color="000000"/>
            </w:tcBorders>
          </w:tcPr>
          <w:p w14:paraId="16FA8430" w14:textId="77777777" w:rsidR="00B566F4" w:rsidRDefault="00472B83">
            <w:pPr>
              <w:pStyle w:val="TableParagraph"/>
              <w:spacing w:line="359" w:lineRule="auto"/>
              <w:ind w:left="102" w:right="542"/>
              <w:rPr>
                <w:rFonts w:ascii="Arial" w:eastAsia="Arial" w:hAnsi="Arial" w:cs="Arial"/>
              </w:rPr>
            </w:pPr>
            <w:r>
              <w:rPr>
                <w:rFonts w:ascii="Arial" w:eastAsia="Arial" w:hAnsi="Arial" w:cs="Arial"/>
                <w:b/>
                <w:bCs/>
                <w:spacing w:val="-1"/>
                <w:bdr w:val="nil"/>
                <w:lang w:val="af-ZA"/>
              </w:rPr>
              <w:t>Kredietgraderingsagentskappe (KGA’s)</w:t>
            </w:r>
          </w:p>
        </w:tc>
        <w:tc>
          <w:tcPr>
            <w:tcW w:w="6381" w:type="dxa"/>
            <w:tcBorders>
              <w:top w:val="single" w:sz="5" w:space="0" w:color="000000"/>
              <w:left w:val="single" w:sz="5" w:space="0" w:color="000000"/>
              <w:bottom w:val="single" w:sz="5" w:space="0" w:color="000000"/>
              <w:right w:val="single" w:sz="5" w:space="0" w:color="000000"/>
            </w:tcBorders>
          </w:tcPr>
          <w:p w14:paraId="23ADDFCF" w14:textId="77777777" w:rsidR="00B566F4" w:rsidRDefault="00472B83">
            <w:pPr>
              <w:pStyle w:val="TableParagraph"/>
              <w:spacing w:line="359" w:lineRule="auto"/>
              <w:ind w:left="102" w:right="96"/>
              <w:jc w:val="both"/>
              <w:rPr>
                <w:rFonts w:ascii="Arial" w:eastAsia="Arial" w:hAnsi="Arial" w:cs="Arial"/>
              </w:rPr>
            </w:pPr>
            <w:r>
              <w:rPr>
                <w:rFonts w:ascii="Arial" w:eastAsia="Arial" w:hAnsi="Arial" w:cs="Arial"/>
                <w:spacing w:val="-1"/>
                <w:bdr w:val="nil"/>
                <w:lang w:val="af-ZA"/>
              </w:rPr>
              <w:t>Maatskappye wat kredietgraderings toeken, wat ’n debiteur se vermoë bepaal om skuld terug te betaal en die waarskynlikheid van wanbetaling (nie betaal nie).</w:t>
            </w:r>
          </w:p>
        </w:tc>
      </w:tr>
      <w:tr w:rsidR="00246AE2" w14:paraId="1795F1B0" w14:textId="77777777">
        <w:trPr>
          <w:trHeight w:hRule="exact" w:val="1150"/>
        </w:trPr>
        <w:tc>
          <w:tcPr>
            <w:tcW w:w="2972" w:type="dxa"/>
            <w:tcBorders>
              <w:top w:val="single" w:sz="5" w:space="0" w:color="000000"/>
              <w:left w:val="single" w:sz="5" w:space="0" w:color="000000"/>
              <w:bottom w:val="single" w:sz="5" w:space="0" w:color="000000"/>
              <w:right w:val="single" w:sz="5" w:space="0" w:color="000000"/>
            </w:tcBorders>
          </w:tcPr>
          <w:p w14:paraId="3C5CAC8B" w14:textId="77777777" w:rsidR="00B566F4" w:rsidRDefault="00472B83">
            <w:pPr>
              <w:pStyle w:val="TableParagraph"/>
              <w:spacing w:line="252" w:lineRule="exact"/>
              <w:ind w:left="102"/>
              <w:rPr>
                <w:rFonts w:ascii="Arial" w:eastAsia="Arial" w:hAnsi="Arial" w:cs="Arial"/>
              </w:rPr>
            </w:pPr>
            <w:r>
              <w:rPr>
                <w:rFonts w:ascii="Arial" w:eastAsia="Arial" w:hAnsi="Arial" w:cs="Arial"/>
                <w:b/>
                <w:bCs/>
                <w:spacing w:val="-1"/>
                <w:bdr w:val="nil"/>
                <w:lang w:val="af-ZA"/>
              </w:rPr>
              <w:t>Kredietgraderingskaal</w:t>
            </w:r>
          </w:p>
        </w:tc>
        <w:tc>
          <w:tcPr>
            <w:tcW w:w="6381" w:type="dxa"/>
            <w:tcBorders>
              <w:top w:val="single" w:sz="5" w:space="0" w:color="000000"/>
              <w:left w:val="single" w:sz="5" w:space="0" w:color="000000"/>
              <w:bottom w:val="single" w:sz="5" w:space="0" w:color="000000"/>
              <w:right w:val="single" w:sz="5" w:space="0" w:color="000000"/>
            </w:tcBorders>
          </w:tcPr>
          <w:p w14:paraId="4A541AD3" w14:textId="77777777" w:rsidR="00B566F4" w:rsidRDefault="00472B83">
            <w:pPr>
              <w:pStyle w:val="TableParagraph"/>
              <w:spacing w:line="360" w:lineRule="auto"/>
              <w:ind w:left="102" w:right="100"/>
              <w:jc w:val="both"/>
              <w:rPr>
                <w:rFonts w:ascii="Arial" w:eastAsia="Arial" w:hAnsi="Arial" w:cs="Arial"/>
              </w:rPr>
            </w:pPr>
            <w:r>
              <w:rPr>
                <w:rFonts w:ascii="Arial" w:eastAsia="Arial" w:hAnsi="Arial" w:cs="Arial"/>
                <w:spacing w:val="-1"/>
                <w:bdr w:val="nil"/>
                <w:lang w:val="af-ZA"/>
              </w:rPr>
              <w:t>Is grade wat in letters toegeken word om die kredietgradering aan te dui. Standard and Poor’s, byvoorbeeld, het ’n kredietgraderingskaal wat wissel van AAA tot C en D.</w:t>
            </w:r>
          </w:p>
        </w:tc>
      </w:tr>
      <w:tr w:rsidR="00246AE2" w14:paraId="55C5539A" w14:textId="77777777">
        <w:trPr>
          <w:trHeight w:hRule="exact" w:val="1147"/>
        </w:trPr>
        <w:tc>
          <w:tcPr>
            <w:tcW w:w="2972" w:type="dxa"/>
            <w:tcBorders>
              <w:top w:val="single" w:sz="5" w:space="0" w:color="000000"/>
              <w:left w:val="single" w:sz="5" w:space="0" w:color="000000"/>
              <w:bottom w:val="single" w:sz="5" w:space="0" w:color="000000"/>
              <w:right w:val="single" w:sz="5" w:space="0" w:color="000000"/>
            </w:tcBorders>
          </w:tcPr>
          <w:p w14:paraId="6E65A907" w14:textId="77777777" w:rsidR="00B566F4" w:rsidRDefault="00472B83">
            <w:pPr>
              <w:pStyle w:val="TableParagraph"/>
              <w:spacing w:line="252" w:lineRule="exact"/>
              <w:ind w:left="102"/>
              <w:rPr>
                <w:rFonts w:ascii="Arial" w:eastAsia="Arial" w:hAnsi="Arial" w:cs="Arial"/>
              </w:rPr>
            </w:pPr>
            <w:r>
              <w:rPr>
                <w:rFonts w:ascii="Arial" w:eastAsia="Arial" w:hAnsi="Arial" w:cs="Arial"/>
                <w:b/>
                <w:bCs/>
                <w:spacing w:val="-1"/>
                <w:bdr w:val="nil"/>
                <w:lang w:val="af-ZA"/>
              </w:rPr>
              <w:t>Kredietgraderings</w:t>
            </w:r>
          </w:p>
        </w:tc>
        <w:tc>
          <w:tcPr>
            <w:tcW w:w="6381" w:type="dxa"/>
            <w:tcBorders>
              <w:top w:val="single" w:sz="5" w:space="0" w:color="000000"/>
              <w:left w:val="single" w:sz="5" w:space="0" w:color="000000"/>
              <w:bottom w:val="single" w:sz="5" w:space="0" w:color="000000"/>
              <w:right w:val="single" w:sz="5" w:space="0" w:color="000000"/>
            </w:tcBorders>
          </w:tcPr>
          <w:p w14:paraId="4D12654F" w14:textId="77777777" w:rsidR="00B566F4" w:rsidRDefault="00472B83">
            <w:pPr>
              <w:pStyle w:val="TableParagraph"/>
              <w:spacing w:line="359" w:lineRule="auto"/>
              <w:ind w:left="102" w:right="101"/>
              <w:jc w:val="both"/>
              <w:rPr>
                <w:rFonts w:ascii="Arial" w:eastAsia="Arial" w:hAnsi="Arial" w:cs="Arial"/>
              </w:rPr>
            </w:pPr>
            <w:r>
              <w:rPr>
                <w:rFonts w:ascii="Arial" w:eastAsia="Arial" w:hAnsi="Arial" w:cs="Arial"/>
                <w:color w:val="212121"/>
                <w:bdr w:val="nil"/>
                <w:lang w:val="af-ZA"/>
              </w:rPr>
              <w:t>Is ’n gekwantifiseerde beoordeling van die kredietwaardigheid van ’n lener in algemene terme of met betrekking tot ’n bepaalde skuld of finansiële verpligting.</w:t>
            </w:r>
          </w:p>
        </w:tc>
      </w:tr>
      <w:tr w:rsidR="00246AE2" w14:paraId="2E87AD95" w14:textId="77777777">
        <w:trPr>
          <w:trHeight w:hRule="exact" w:val="2667"/>
        </w:trPr>
        <w:tc>
          <w:tcPr>
            <w:tcW w:w="2972" w:type="dxa"/>
            <w:tcBorders>
              <w:top w:val="single" w:sz="5" w:space="0" w:color="000000"/>
              <w:left w:val="single" w:sz="5" w:space="0" w:color="000000"/>
              <w:bottom w:val="single" w:sz="5" w:space="0" w:color="000000"/>
              <w:right w:val="single" w:sz="5" w:space="0" w:color="000000"/>
            </w:tcBorders>
          </w:tcPr>
          <w:p w14:paraId="0E2514DD" w14:textId="77777777" w:rsidR="00B566F4" w:rsidRDefault="00472B83">
            <w:pPr>
              <w:pStyle w:val="TableParagraph"/>
              <w:spacing w:line="252" w:lineRule="exact"/>
              <w:ind w:left="102"/>
              <w:rPr>
                <w:rFonts w:ascii="Arial" w:eastAsia="Arial" w:hAnsi="Arial" w:cs="Arial"/>
              </w:rPr>
            </w:pPr>
            <w:r>
              <w:rPr>
                <w:rFonts w:ascii="Arial" w:eastAsia="Arial" w:hAnsi="Arial" w:cs="Arial"/>
                <w:b/>
                <w:bCs/>
                <w:spacing w:val="-1"/>
                <w:bdr w:val="nil"/>
                <w:lang w:val="af-ZA"/>
              </w:rPr>
              <w:t>Krediettellings</w:t>
            </w:r>
          </w:p>
        </w:tc>
        <w:tc>
          <w:tcPr>
            <w:tcW w:w="6381" w:type="dxa"/>
            <w:tcBorders>
              <w:top w:val="single" w:sz="5" w:space="0" w:color="000000"/>
              <w:left w:val="single" w:sz="5" w:space="0" w:color="000000"/>
              <w:bottom w:val="single" w:sz="5" w:space="0" w:color="000000"/>
              <w:right w:val="single" w:sz="5" w:space="0" w:color="000000"/>
            </w:tcBorders>
          </w:tcPr>
          <w:p w14:paraId="3F9E1490" w14:textId="77777777" w:rsidR="00B566F4" w:rsidRDefault="00472B83">
            <w:pPr>
              <w:pStyle w:val="TableParagraph"/>
              <w:spacing w:line="360" w:lineRule="auto"/>
              <w:ind w:left="102" w:right="98"/>
              <w:jc w:val="both"/>
              <w:rPr>
                <w:rFonts w:ascii="Arial" w:eastAsia="Arial" w:hAnsi="Arial" w:cs="Arial"/>
              </w:rPr>
            </w:pPr>
            <w:r>
              <w:rPr>
                <w:rFonts w:ascii="Arial" w:eastAsia="Arial" w:hAnsi="Arial" w:cs="Arial"/>
                <w:color w:val="212121"/>
                <w:bdr w:val="nil"/>
                <w:lang w:val="af-ZA"/>
              </w:rPr>
              <w:t>’n Getal wat wissel van 300 tot 850 beeld ’n kliënt se kredietwaardigheid uit. ’n Krediettelling is gebaseer op kredietgeskiedenis, die aantal oop rekenings, totale skuldvlakke en terugbetalingsgeskiedenis. Uitleners/krediteure gebruik krediettellings om die waarskynlikheid te beoordeel dat ’n individu lenings betyds sal terugbetaal. Dit beïnvloed ook die verbruiker se kanse om in die toekoms krediet te kry. Dit is slegs op individue van toepassing.</w:t>
            </w:r>
          </w:p>
        </w:tc>
      </w:tr>
      <w:tr w:rsidR="00246AE2" w14:paraId="22F811FF" w14:textId="77777777">
        <w:trPr>
          <w:trHeight w:hRule="exact" w:val="1147"/>
        </w:trPr>
        <w:tc>
          <w:tcPr>
            <w:tcW w:w="2972" w:type="dxa"/>
            <w:tcBorders>
              <w:top w:val="single" w:sz="5" w:space="0" w:color="000000"/>
              <w:left w:val="single" w:sz="5" w:space="0" w:color="000000"/>
              <w:bottom w:val="single" w:sz="5" w:space="0" w:color="000000"/>
              <w:right w:val="single" w:sz="5" w:space="0" w:color="000000"/>
            </w:tcBorders>
          </w:tcPr>
          <w:p w14:paraId="261AFBBB" w14:textId="77777777" w:rsidR="00B566F4" w:rsidRDefault="00472B83">
            <w:pPr>
              <w:pStyle w:val="TableParagraph"/>
              <w:spacing w:line="252" w:lineRule="exact"/>
              <w:ind w:left="102"/>
              <w:rPr>
                <w:rFonts w:ascii="Arial" w:eastAsia="Arial" w:hAnsi="Arial" w:cs="Arial"/>
              </w:rPr>
            </w:pPr>
            <w:r>
              <w:rPr>
                <w:rFonts w:ascii="Arial" w:eastAsia="Arial" w:hAnsi="Arial" w:cs="Arial"/>
                <w:b/>
                <w:bCs/>
                <w:spacing w:val="-1"/>
                <w:bdr w:val="nil"/>
                <w:lang w:val="af-ZA"/>
              </w:rPr>
              <w:t>Skuldbrief</w:t>
            </w:r>
          </w:p>
        </w:tc>
        <w:tc>
          <w:tcPr>
            <w:tcW w:w="6381" w:type="dxa"/>
            <w:tcBorders>
              <w:top w:val="single" w:sz="5" w:space="0" w:color="000000"/>
              <w:left w:val="single" w:sz="5" w:space="0" w:color="000000"/>
              <w:bottom w:val="single" w:sz="5" w:space="0" w:color="000000"/>
              <w:right w:val="single" w:sz="5" w:space="0" w:color="000000"/>
            </w:tcBorders>
          </w:tcPr>
          <w:p w14:paraId="7437FD29" w14:textId="77777777" w:rsidR="00B566F4" w:rsidRDefault="00472B83">
            <w:pPr>
              <w:pStyle w:val="TableParagraph"/>
              <w:spacing w:line="359" w:lineRule="auto"/>
              <w:ind w:left="102" w:right="101"/>
              <w:jc w:val="both"/>
              <w:rPr>
                <w:rFonts w:ascii="Arial" w:eastAsia="Arial" w:hAnsi="Arial" w:cs="Arial"/>
              </w:rPr>
            </w:pPr>
            <w:r>
              <w:rPr>
                <w:rFonts w:ascii="Arial" w:eastAsia="Arial" w:hAnsi="Arial" w:cs="Arial"/>
                <w:color w:val="212121"/>
                <w:bdr w:val="nil"/>
                <w:lang w:val="af-ZA"/>
              </w:rPr>
              <w:t>In korporatiewe finansies is ’n skuldbrief ’n medium- tot langtermynskuldinstrument wat deur groot maatskappye gebruik word om geld teen ’n vaste rentekoers te leen.</w:t>
            </w:r>
          </w:p>
        </w:tc>
      </w:tr>
      <w:tr w:rsidR="00246AE2" w14:paraId="346ABE86" w14:textId="77777777">
        <w:trPr>
          <w:trHeight w:hRule="exact" w:val="1529"/>
        </w:trPr>
        <w:tc>
          <w:tcPr>
            <w:tcW w:w="2972" w:type="dxa"/>
            <w:tcBorders>
              <w:top w:val="single" w:sz="5" w:space="0" w:color="000000"/>
              <w:left w:val="single" w:sz="5" w:space="0" w:color="000000"/>
              <w:bottom w:val="single" w:sz="5" w:space="0" w:color="000000"/>
              <w:right w:val="single" w:sz="5" w:space="0" w:color="000000"/>
            </w:tcBorders>
          </w:tcPr>
          <w:p w14:paraId="21D7201B" w14:textId="77777777" w:rsidR="00B566F4" w:rsidRDefault="00472B83">
            <w:pPr>
              <w:pStyle w:val="TableParagraph"/>
              <w:spacing w:before="1"/>
              <w:ind w:left="102"/>
              <w:rPr>
                <w:rFonts w:ascii="Arial" w:eastAsia="Arial" w:hAnsi="Arial" w:cs="Arial"/>
              </w:rPr>
            </w:pPr>
            <w:r>
              <w:rPr>
                <w:rFonts w:ascii="Arial" w:eastAsia="Arial" w:hAnsi="Arial" w:cs="Arial"/>
                <w:b/>
                <w:bCs/>
                <w:spacing w:val="-1"/>
                <w:bdr w:val="nil"/>
                <w:lang w:val="af-ZA"/>
              </w:rPr>
              <w:t>Uitreikers</w:t>
            </w:r>
          </w:p>
        </w:tc>
        <w:tc>
          <w:tcPr>
            <w:tcW w:w="6381" w:type="dxa"/>
            <w:tcBorders>
              <w:top w:val="single" w:sz="5" w:space="0" w:color="000000"/>
              <w:left w:val="single" w:sz="5" w:space="0" w:color="000000"/>
              <w:bottom w:val="single" w:sz="5" w:space="0" w:color="000000"/>
              <w:right w:val="single" w:sz="5" w:space="0" w:color="000000"/>
            </w:tcBorders>
          </w:tcPr>
          <w:p w14:paraId="54F775B0" w14:textId="77777777" w:rsidR="00B566F4" w:rsidRDefault="00472B83">
            <w:pPr>
              <w:pStyle w:val="TableParagraph"/>
              <w:spacing w:before="1" w:line="360" w:lineRule="auto"/>
              <w:ind w:left="102" w:right="99"/>
              <w:jc w:val="both"/>
              <w:rPr>
                <w:rFonts w:ascii="Arial" w:eastAsia="Arial" w:hAnsi="Arial" w:cs="Arial"/>
              </w:rPr>
            </w:pPr>
            <w:r>
              <w:rPr>
                <w:rFonts w:ascii="Arial" w:eastAsia="Arial" w:hAnsi="Arial" w:cs="Arial"/>
                <w:color w:val="212121"/>
                <w:spacing w:val="-1"/>
                <w:bdr w:val="nil"/>
                <w:lang w:val="af-ZA"/>
              </w:rPr>
              <w:t>’n Uitreiker is ’n regsentiteit wat sekuriteite ontwikkel, registreer en verkoop om sy bedrywighede te finansier. Uitreikers kan korporasies, beleggingstrusts of binnelandse of buitelandse regerings wees.</w:t>
            </w:r>
          </w:p>
        </w:tc>
      </w:tr>
      <w:tr w:rsidR="00246AE2" w14:paraId="291B03B4" w14:textId="77777777">
        <w:trPr>
          <w:trHeight w:hRule="exact" w:val="2115"/>
        </w:trPr>
        <w:tc>
          <w:tcPr>
            <w:tcW w:w="2972" w:type="dxa"/>
            <w:tcBorders>
              <w:top w:val="single" w:sz="5" w:space="0" w:color="000000"/>
              <w:left w:val="single" w:sz="5" w:space="0" w:color="000000"/>
              <w:bottom w:val="single" w:sz="5" w:space="0" w:color="000000"/>
              <w:right w:val="single" w:sz="5" w:space="0" w:color="000000"/>
            </w:tcBorders>
          </w:tcPr>
          <w:p w14:paraId="7E1BEF7F" w14:textId="77777777" w:rsidR="00B566F4" w:rsidRDefault="00472B83">
            <w:pPr>
              <w:pStyle w:val="TableParagraph"/>
              <w:spacing w:line="252" w:lineRule="exact"/>
              <w:ind w:left="102"/>
              <w:rPr>
                <w:rFonts w:ascii="Arial" w:eastAsia="Arial" w:hAnsi="Arial" w:cs="Arial"/>
              </w:rPr>
            </w:pPr>
            <w:r>
              <w:rPr>
                <w:rFonts w:ascii="Arial" w:eastAsia="Arial" w:hAnsi="Arial" w:cs="Arial"/>
                <w:b/>
                <w:bCs/>
                <w:spacing w:val="-1"/>
                <w:bdr w:val="nil"/>
                <w:lang w:val="af-ZA"/>
              </w:rPr>
              <w:t>Soewereine kredietgraderings</w:t>
            </w:r>
          </w:p>
        </w:tc>
        <w:tc>
          <w:tcPr>
            <w:tcW w:w="6381" w:type="dxa"/>
            <w:tcBorders>
              <w:top w:val="single" w:sz="5" w:space="0" w:color="000000"/>
              <w:left w:val="single" w:sz="5" w:space="0" w:color="000000"/>
              <w:bottom w:val="single" w:sz="5" w:space="0" w:color="000000"/>
              <w:right w:val="single" w:sz="5" w:space="0" w:color="000000"/>
            </w:tcBorders>
          </w:tcPr>
          <w:p w14:paraId="10BFCCA8" w14:textId="77777777" w:rsidR="00B566F4" w:rsidRDefault="00472B83">
            <w:pPr>
              <w:pStyle w:val="TableParagraph"/>
              <w:spacing w:line="360" w:lineRule="auto"/>
              <w:ind w:left="102" w:right="246"/>
              <w:rPr>
                <w:rFonts w:ascii="Arial" w:eastAsia="Arial" w:hAnsi="Arial" w:cs="Arial"/>
              </w:rPr>
            </w:pPr>
            <w:r>
              <w:rPr>
                <w:rFonts w:ascii="Arial" w:eastAsia="Arial" w:hAnsi="Arial" w:cs="Arial"/>
                <w:color w:val="212121"/>
                <w:bdr w:val="nil"/>
                <w:lang w:val="af-ZA"/>
              </w:rPr>
              <w:t>’n Soewereine kredietgradering is ’n onafhanklike beoordeling van die kredietwaardigheid van ’n land of soewereine entiteit. Soewereine kredietgraderings kan beleggers ’n insig gee in die vlak van risiko wat gepaard gaan met belegging in die skuld van ’n bepaalde land, insluitende enige politieke risiko.</w:t>
            </w:r>
          </w:p>
        </w:tc>
      </w:tr>
      <w:tr w:rsidR="00246AE2" w14:paraId="2CBDCD9B" w14:textId="77777777">
        <w:trPr>
          <w:trHeight w:hRule="exact" w:val="770"/>
        </w:trPr>
        <w:tc>
          <w:tcPr>
            <w:tcW w:w="2972" w:type="dxa"/>
            <w:tcBorders>
              <w:top w:val="single" w:sz="5" w:space="0" w:color="000000"/>
              <w:left w:val="single" w:sz="5" w:space="0" w:color="000000"/>
              <w:bottom w:val="single" w:sz="5" w:space="0" w:color="000000"/>
              <w:right w:val="single" w:sz="5" w:space="0" w:color="000000"/>
            </w:tcBorders>
          </w:tcPr>
          <w:p w14:paraId="0C69CC7D" w14:textId="77777777" w:rsidR="00B566F4" w:rsidRDefault="00472B83">
            <w:pPr>
              <w:pStyle w:val="TableParagraph"/>
              <w:spacing w:line="252" w:lineRule="exact"/>
              <w:ind w:left="102"/>
              <w:rPr>
                <w:rFonts w:ascii="Arial" w:eastAsia="Arial" w:hAnsi="Arial" w:cs="Arial"/>
              </w:rPr>
            </w:pPr>
            <w:r>
              <w:rPr>
                <w:rFonts w:ascii="Arial" w:eastAsia="Arial" w:hAnsi="Arial" w:cs="Arial"/>
                <w:b/>
                <w:bCs/>
                <w:spacing w:val="-1"/>
                <w:bdr w:val="nil"/>
                <w:lang w:val="af-ZA"/>
              </w:rPr>
              <w:t>Gestruktureerde verpligting</w:t>
            </w:r>
          </w:p>
        </w:tc>
        <w:tc>
          <w:tcPr>
            <w:tcW w:w="6381" w:type="dxa"/>
            <w:tcBorders>
              <w:top w:val="single" w:sz="5" w:space="0" w:color="000000"/>
              <w:left w:val="single" w:sz="5" w:space="0" w:color="000000"/>
              <w:bottom w:val="single" w:sz="5" w:space="0" w:color="000000"/>
              <w:right w:val="single" w:sz="5" w:space="0" w:color="000000"/>
            </w:tcBorders>
          </w:tcPr>
          <w:p w14:paraId="51D67E72" w14:textId="31FDB6D3" w:rsidR="00B566F4" w:rsidRDefault="00472B83">
            <w:pPr>
              <w:pStyle w:val="TableParagraph"/>
              <w:spacing w:line="361" w:lineRule="auto"/>
              <w:ind w:left="102" w:right="103"/>
              <w:rPr>
                <w:rFonts w:ascii="Arial" w:eastAsia="Arial" w:hAnsi="Arial" w:cs="Arial"/>
              </w:rPr>
            </w:pPr>
            <w:r>
              <w:rPr>
                <w:rFonts w:ascii="Arial" w:eastAsia="Arial" w:hAnsi="Arial" w:cs="Arial"/>
                <w:color w:val="212121"/>
                <w:bdr w:val="nil"/>
                <w:lang w:val="af-ZA"/>
              </w:rPr>
              <w:t>’n Gestruktureerde verpligting is ’n gemodifiseerde manier om geld in die mark op te neem. Organisasies wat hierdie metode gebruik skep ’n</w:t>
            </w:r>
          </w:p>
        </w:tc>
      </w:tr>
    </w:tbl>
    <w:p w14:paraId="08858642" w14:textId="77777777" w:rsidR="00B566F4" w:rsidRDefault="00B566F4">
      <w:pPr>
        <w:spacing w:line="361" w:lineRule="auto"/>
        <w:rPr>
          <w:rFonts w:ascii="Arial" w:eastAsia="Arial" w:hAnsi="Arial" w:cs="Arial"/>
        </w:rPr>
        <w:sectPr w:rsidR="00B566F4">
          <w:pgSz w:w="12240" w:h="15840"/>
          <w:pgMar w:top="1380" w:right="1440" w:bottom="280" w:left="1220" w:header="720" w:footer="720" w:gutter="0"/>
          <w:cols w:space="720"/>
        </w:sectPr>
      </w:pPr>
    </w:p>
    <w:p w14:paraId="057C4861" w14:textId="77777777" w:rsidR="00B566F4" w:rsidRDefault="00B566F4">
      <w:pPr>
        <w:spacing w:before="10"/>
        <w:rPr>
          <w:rFonts w:ascii="Times New Roman" w:eastAsia="Times New Roman" w:hAnsi="Times New Roman" w:cs="Times New Roman"/>
          <w:sz w:val="6"/>
          <w:szCs w:val="6"/>
        </w:rPr>
      </w:pPr>
    </w:p>
    <w:p w14:paraId="0BF15FC6" w14:textId="0EC8CCDD" w:rsidR="00B566F4" w:rsidRDefault="00680168">
      <w:pPr>
        <w:spacing w:line="200" w:lineRule="atLeast"/>
        <w:ind w:left="101"/>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721B8CE4" wp14:editId="3B0D7831">
                <wp:extent cx="5952490" cy="496570"/>
                <wp:effectExtent l="9525" t="9525" r="10160" b="8255"/>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496570"/>
                          <a:chOff x="0" y="0"/>
                          <a:chExt cx="9374" cy="782"/>
                        </a:xfrm>
                      </wpg:grpSpPr>
                      <wpg:grpSp>
                        <wpg:cNvPr id="2" name="Group 2"/>
                        <wpg:cNvGrpSpPr>
                          <a:grpSpLocks/>
                        </wpg:cNvGrpSpPr>
                        <wpg:grpSpPr bwMode="auto">
                          <a:xfrm>
                            <a:off x="6" y="6"/>
                            <a:ext cx="9362" cy="2"/>
                            <a:chOff x="6" y="6"/>
                            <a:chExt cx="9362" cy="2"/>
                          </a:xfrm>
                        </wpg:grpSpPr>
                        <wps:wsp>
                          <wps:cNvPr id="3" name="Freeform 3"/>
                          <wps:cNvSpPr>
                            <a:spLocks/>
                          </wps:cNvSpPr>
                          <wps:spPr bwMode="auto">
                            <a:xfrm>
                              <a:off x="6" y="6"/>
                              <a:ext cx="9362" cy="2"/>
                            </a:xfrm>
                            <a:custGeom>
                              <a:avLst/>
                              <a:gdLst>
                                <a:gd name="T0" fmla="+- 0 6 6"/>
                                <a:gd name="T1" fmla="*/ T0 w 9362"/>
                                <a:gd name="T2" fmla="+- 0 9368 6"/>
                                <a:gd name="T3" fmla="*/ T2 w 9362"/>
                              </a:gdLst>
                              <a:ahLst/>
                              <a:cxnLst>
                                <a:cxn ang="0">
                                  <a:pos x="T1" y="0"/>
                                </a:cxn>
                                <a:cxn ang="0">
                                  <a:pos x="T3" y="0"/>
                                </a:cxn>
                              </a:cxnLst>
                              <a:rect l="0" t="0" r="r" b="b"/>
                              <a:pathLst>
                                <a:path w="9362">
                                  <a:moveTo>
                                    <a:pt x="0" y="0"/>
                                  </a:moveTo>
                                  <a:lnTo>
                                    <a:pt x="93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11" y="11"/>
                            <a:ext cx="2" cy="761"/>
                            <a:chOff x="11" y="11"/>
                            <a:chExt cx="2" cy="761"/>
                          </a:xfrm>
                        </wpg:grpSpPr>
                        <wps:wsp>
                          <wps:cNvPr id="5" name="Freeform 5"/>
                          <wps:cNvSpPr>
                            <a:spLocks/>
                          </wps:cNvSpPr>
                          <wps:spPr bwMode="auto">
                            <a:xfrm>
                              <a:off x="11" y="11"/>
                              <a:ext cx="2" cy="761"/>
                            </a:xfrm>
                            <a:custGeom>
                              <a:avLst/>
                              <a:gdLst>
                                <a:gd name="T0" fmla="+- 0 11 11"/>
                                <a:gd name="T1" fmla="*/ 11 h 761"/>
                                <a:gd name="T2" fmla="+- 0 771 11"/>
                                <a:gd name="T3" fmla="*/ 771 h 761"/>
                              </a:gdLst>
                              <a:ahLst/>
                              <a:cxnLst>
                                <a:cxn ang="0">
                                  <a:pos x="0" y="T1"/>
                                </a:cxn>
                                <a:cxn ang="0">
                                  <a:pos x="0" y="T3"/>
                                </a:cxn>
                              </a:cxnLst>
                              <a:rect l="0" t="0" r="r" b="b"/>
                              <a:pathLst>
                                <a:path h="761">
                                  <a:moveTo>
                                    <a:pt x="0" y="0"/>
                                  </a:moveTo>
                                  <a:lnTo>
                                    <a:pt x="0" y="7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6"/>
                        <wpg:cNvGrpSpPr>
                          <a:grpSpLocks/>
                        </wpg:cNvGrpSpPr>
                        <wpg:grpSpPr bwMode="auto">
                          <a:xfrm>
                            <a:off x="6" y="776"/>
                            <a:ext cx="9362" cy="2"/>
                            <a:chOff x="6" y="776"/>
                            <a:chExt cx="9362" cy="2"/>
                          </a:xfrm>
                        </wpg:grpSpPr>
                        <wps:wsp>
                          <wps:cNvPr id="7" name="Freeform 7"/>
                          <wps:cNvSpPr>
                            <a:spLocks/>
                          </wps:cNvSpPr>
                          <wps:spPr bwMode="auto">
                            <a:xfrm>
                              <a:off x="6" y="776"/>
                              <a:ext cx="9362" cy="2"/>
                            </a:xfrm>
                            <a:custGeom>
                              <a:avLst/>
                              <a:gdLst>
                                <a:gd name="T0" fmla="+- 0 6 6"/>
                                <a:gd name="T1" fmla="*/ T0 w 9362"/>
                                <a:gd name="T2" fmla="+- 0 9368 6"/>
                                <a:gd name="T3" fmla="*/ T2 w 9362"/>
                              </a:gdLst>
                              <a:ahLst/>
                              <a:cxnLst>
                                <a:cxn ang="0">
                                  <a:pos x="T1" y="0"/>
                                </a:cxn>
                                <a:cxn ang="0">
                                  <a:pos x="T3" y="0"/>
                                </a:cxn>
                              </a:cxnLst>
                              <a:rect l="0" t="0" r="r" b="b"/>
                              <a:pathLst>
                                <a:path w="9362">
                                  <a:moveTo>
                                    <a:pt x="0" y="0"/>
                                  </a:moveTo>
                                  <a:lnTo>
                                    <a:pt x="936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8"/>
                        <wpg:cNvGrpSpPr>
                          <a:grpSpLocks/>
                        </wpg:cNvGrpSpPr>
                        <wpg:grpSpPr bwMode="auto">
                          <a:xfrm>
                            <a:off x="2982" y="11"/>
                            <a:ext cx="2" cy="761"/>
                            <a:chOff x="2982" y="11"/>
                            <a:chExt cx="2" cy="761"/>
                          </a:xfrm>
                        </wpg:grpSpPr>
                        <wps:wsp>
                          <wps:cNvPr id="9" name="Freeform 9"/>
                          <wps:cNvSpPr>
                            <a:spLocks/>
                          </wps:cNvSpPr>
                          <wps:spPr bwMode="auto">
                            <a:xfrm>
                              <a:off x="2982" y="11"/>
                              <a:ext cx="2" cy="761"/>
                            </a:xfrm>
                            <a:custGeom>
                              <a:avLst/>
                              <a:gdLst>
                                <a:gd name="T0" fmla="+- 0 11 11"/>
                                <a:gd name="T1" fmla="*/ 11 h 761"/>
                                <a:gd name="T2" fmla="+- 0 771 11"/>
                                <a:gd name="T3" fmla="*/ 771 h 761"/>
                              </a:gdLst>
                              <a:ahLst/>
                              <a:cxnLst>
                                <a:cxn ang="0">
                                  <a:pos x="0" y="T1"/>
                                </a:cxn>
                                <a:cxn ang="0">
                                  <a:pos x="0" y="T3"/>
                                </a:cxn>
                              </a:cxnLst>
                              <a:rect l="0" t="0" r="r" b="b"/>
                              <a:pathLst>
                                <a:path h="761">
                                  <a:moveTo>
                                    <a:pt x="0" y="0"/>
                                  </a:moveTo>
                                  <a:lnTo>
                                    <a:pt x="0" y="7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0"/>
                        <wpg:cNvGrpSpPr>
                          <a:grpSpLocks/>
                        </wpg:cNvGrpSpPr>
                        <wpg:grpSpPr bwMode="auto">
                          <a:xfrm>
                            <a:off x="9363" y="11"/>
                            <a:ext cx="2" cy="761"/>
                            <a:chOff x="9363" y="11"/>
                            <a:chExt cx="2" cy="761"/>
                          </a:xfrm>
                        </wpg:grpSpPr>
                        <wps:wsp>
                          <wps:cNvPr id="11" name="Freeform 11"/>
                          <wps:cNvSpPr>
                            <a:spLocks/>
                          </wps:cNvSpPr>
                          <wps:spPr bwMode="auto">
                            <a:xfrm>
                              <a:off x="9363" y="11"/>
                              <a:ext cx="2" cy="761"/>
                            </a:xfrm>
                            <a:custGeom>
                              <a:avLst/>
                              <a:gdLst>
                                <a:gd name="T0" fmla="+- 0 11 11"/>
                                <a:gd name="T1" fmla="*/ 11 h 761"/>
                                <a:gd name="T2" fmla="+- 0 771 11"/>
                                <a:gd name="T3" fmla="*/ 771 h 761"/>
                              </a:gdLst>
                              <a:ahLst/>
                              <a:cxnLst>
                                <a:cxn ang="0">
                                  <a:pos x="0" y="T1"/>
                                </a:cxn>
                                <a:cxn ang="0">
                                  <a:pos x="0" y="T3"/>
                                </a:cxn>
                              </a:cxnLst>
                              <a:rect l="0" t="0" r="r" b="b"/>
                              <a:pathLst>
                                <a:path h="761">
                                  <a:moveTo>
                                    <a:pt x="0" y="0"/>
                                  </a:moveTo>
                                  <a:lnTo>
                                    <a:pt x="0" y="7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2"/>
                          <wps:cNvSpPr txBox="1">
                            <a:spLocks noChangeArrowheads="1"/>
                          </wps:cNvSpPr>
                          <wps:spPr bwMode="auto">
                            <a:xfrm>
                              <a:off x="2982" y="6"/>
                              <a:ext cx="6381"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C6833" w14:textId="77777777" w:rsidR="00B566F4" w:rsidRDefault="00472B83">
                                <w:pPr>
                                  <w:spacing w:before="5" w:line="359" w:lineRule="auto"/>
                                  <w:ind w:left="108" w:right="108"/>
                                  <w:rPr>
                                    <w:rFonts w:ascii="Arial" w:eastAsia="Arial" w:hAnsi="Arial" w:cs="Arial"/>
                                  </w:rPr>
                                </w:pPr>
                                <w:r>
                                  <w:rPr>
                                    <w:rFonts w:ascii="Arial" w:eastAsia="Arial" w:hAnsi="Arial" w:cs="Arial"/>
                                    <w:color w:val="212121"/>
                                    <w:spacing w:val="-1"/>
                                    <w:bdr w:val="nil"/>
                                    <w:lang w:val="af-ZA"/>
                                  </w:rPr>
                                  <w:t>Spesialedoel-medium of SDM (gewoonlik ’n trust) en verbind hulle bestaande bates of toekomstige ontvangbare rekeninge daartoe.</w:t>
                                </w:r>
                              </w:p>
                            </w:txbxContent>
                          </wps:txbx>
                          <wps:bodyPr rot="0" vert="horz" wrap="square" lIns="0" tIns="0" rIns="0" bIns="0" anchor="t" anchorCtr="0" upright="1">
                            <a:noAutofit/>
                          </wps:bodyPr>
                        </wps:wsp>
                      </wpg:grpSp>
                    </wpg:wgp>
                  </a:graphicData>
                </a:graphic>
              </wp:inline>
            </w:drawing>
          </mc:Choice>
          <mc:Fallback>
            <w:pict>
              <v:group w14:anchorId="721B8CE4" id="Group 13" o:spid="_x0000_s1026" style="width:468.7pt;height:39.1pt;mso-position-horizontal-relative:char;mso-position-vertical-relative:line" coordsize="937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">
                <v:group id="Group 2" o:spid="_x0000_s1027" style="position:absolute;left:6;top:6;width:9362;height:2" coordorigin="6,6"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8" style="position:absolute;left:6;top:6;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" path="m,l9362,e" filled="f" strokeweight=".58pt">
                    <v:path arrowok="t" o:connecttype="custom" o:connectlocs="0,0;9362,0" o:connectangles="0,0"/>
                  </v:shape>
                </v:group>
                <v:group id="Group 4" o:spid="_x0000_s1029" style="position:absolute;left:11;top:11;width:2;height:761" coordorigin="11,11"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5" o:spid="_x0000_s1030" style="position:absolute;left:11;top:11;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" path="m,l,760e" filled="f" strokeweight=".58pt">
                    <v:path arrowok="t" o:connecttype="custom" o:connectlocs="0,11;0,771" o:connectangles="0,0"/>
                  </v:shape>
                </v:group>
                <v:group id="Group 6" o:spid="_x0000_s1031" style="position:absolute;left:6;top:776;width:9362;height:2" coordorigin="6,776"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2" style="position:absolute;left:6;top:776;width:9362;height:2;visibility:visible;mso-wrap-style:square;v-text-anchor:top" coordsize="9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" path="m,l9362,e" filled="f" strokeweight=".58pt">
                    <v:path arrowok="t" o:connecttype="custom" o:connectlocs="0,0;9362,0" o:connectangles="0,0"/>
                  </v:shape>
                </v:group>
                <v:group id="Group 8" o:spid="_x0000_s1033" style="position:absolute;left:2982;top:11;width:2;height:761" coordorigin="2982,11"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34" style="position:absolute;left:2982;top:11;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" path="m,l,760e" filled="f" strokeweight=".58pt">
                    <v:path arrowok="t" o:connecttype="custom" o:connectlocs="0,11;0,771" o:connectangles="0,0"/>
                  </v:shape>
                </v:group>
                <v:group id="Group 10" o:spid="_x0000_s1035" style="position:absolute;left:9363;top:11;width:2;height:761" coordorigin="9363,11"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1" o:spid="_x0000_s1036" style="position:absolute;left:9363;top:11;width:2;height:761;visibility:visible;mso-wrap-style:square;v-text-anchor:top" coordsize="2,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" path="m,l,760e" filled="f" strokeweight=".58pt">
                    <v:path arrowok="t" o:connecttype="custom" o:connectlocs="0,11;0,771" o:connectangles="0,0"/>
                  </v:shape>
                  <v:shapetype id="_x0000_t202" coordsize="21600,21600" o:spt="202" path="m,l,21600r21600,l21600,xe">
                    <v:stroke joinstyle="miter"/>
                    <v:path gradientshapeok="t" o:connecttype="rect"/>
                  </v:shapetype>
                  <v:shape id="Text Box 12" o:spid="_x0000_s1037" type="#_x0000_t202" style="position:absolute;left:2982;top:6;width:6381;height: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79C6833" w14:textId="77777777" w:rsidR="00B566F4" w:rsidRDefault="00472B83">
                          <w:pPr>
                            <w:spacing w:before="5" w:line="359" w:lineRule="auto"/>
                            <w:ind w:left="108" w:right="108"/>
                            <w:rPr>
                              <w:rFonts w:ascii="Arial" w:eastAsia="Arial" w:hAnsi="Arial" w:cs="Arial"/>
                            </w:rPr>
                          </w:pPr>
                          <w:r>
                            <w:rPr>
                              <w:rFonts w:ascii="Arial" w:eastAsia="Arial" w:hAnsi="Arial" w:cs="Arial"/>
                              <w:color w:val="212121"/>
                              <w:spacing w:val="-1"/>
                              <w:bdr w:val="nil"/>
                              <w:lang w:val="af-ZA"/>
                            </w:rPr>
                            <w:t>Spesialedoel-medium of SDM (gewoonlik ’n trust) en verbind hulle bestaande bates of toekomstige ontvangbare rekeninge daartoe.</w:t>
                          </w:r>
                        </w:p>
                      </w:txbxContent>
                    </v:textbox>
                  </v:shape>
                </v:group>
                <w10:anchorlock/>
              </v:group>
            </w:pict>
          </mc:Fallback>
        </mc:AlternateContent>
      </w:r>
    </w:p>
    <w:p w14:paraId="45F3DAB0" w14:textId="77777777" w:rsidR="00B566F4" w:rsidRDefault="00B566F4">
      <w:pPr>
        <w:spacing w:before="5"/>
        <w:rPr>
          <w:rFonts w:ascii="Times New Roman" w:eastAsia="Times New Roman" w:hAnsi="Times New Roman" w:cs="Times New Roman"/>
          <w:sz w:val="14"/>
          <w:szCs w:val="14"/>
        </w:rPr>
      </w:pPr>
    </w:p>
    <w:p w14:paraId="37196EC6" w14:textId="77777777" w:rsidR="00B566F4" w:rsidRDefault="00472B83">
      <w:pPr>
        <w:spacing w:before="72"/>
        <w:ind w:left="220"/>
        <w:jc w:val="both"/>
        <w:rPr>
          <w:rFonts w:ascii="Arial" w:eastAsia="Arial" w:hAnsi="Arial" w:cs="Arial"/>
        </w:rPr>
      </w:pPr>
      <w:r>
        <w:rPr>
          <w:rFonts w:ascii="Arial" w:eastAsia="Arial" w:hAnsi="Arial" w:cs="Arial"/>
          <w:b/>
          <w:bCs/>
          <w:spacing w:val="-1"/>
          <w:bdr w:val="nil"/>
          <w:lang w:val="af-ZA"/>
        </w:rPr>
        <w:t>Inhoud:</w:t>
      </w:r>
    </w:p>
    <w:p w14:paraId="65BB7DCA" w14:textId="77777777" w:rsidR="00B566F4" w:rsidRDefault="00B566F4">
      <w:pPr>
        <w:spacing w:before="10"/>
        <w:rPr>
          <w:rFonts w:ascii="Arial" w:eastAsia="Arial" w:hAnsi="Arial" w:cs="Arial"/>
          <w:b/>
          <w:bCs/>
          <w:sz w:val="31"/>
          <w:szCs w:val="31"/>
        </w:rPr>
      </w:pPr>
    </w:p>
    <w:p w14:paraId="64D5A2BF" w14:textId="77777777" w:rsidR="00B566F4" w:rsidRDefault="00472B83">
      <w:pPr>
        <w:pStyle w:val="BodyText"/>
        <w:numPr>
          <w:ilvl w:val="0"/>
          <w:numId w:val="2"/>
        </w:numPr>
        <w:tabs>
          <w:tab w:val="left" w:pos="468"/>
        </w:tabs>
        <w:ind w:hanging="247"/>
        <w:jc w:val="both"/>
      </w:pPr>
      <w:r>
        <w:rPr>
          <w:rFonts w:cs="Arial"/>
          <w:spacing w:val="-2"/>
          <w:bdr w:val="nil"/>
          <w:lang w:val="af-ZA"/>
        </w:rPr>
        <w:t>Wet op Kredietgraderingsdienste (Wet 24 van 2012)</w:t>
      </w:r>
    </w:p>
    <w:p w14:paraId="72D15698" w14:textId="77777777" w:rsidR="00B566F4" w:rsidRDefault="00B566F4">
      <w:pPr>
        <w:spacing w:before="3"/>
        <w:rPr>
          <w:rFonts w:ascii="Arial" w:eastAsia="Arial" w:hAnsi="Arial" w:cs="Arial"/>
          <w:sz w:val="17"/>
          <w:szCs w:val="17"/>
        </w:rPr>
      </w:pPr>
    </w:p>
    <w:p w14:paraId="63F403EC" w14:textId="77777777" w:rsidR="00B566F4" w:rsidRDefault="00472B83">
      <w:pPr>
        <w:pStyle w:val="BodyText"/>
        <w:numPr>
          <w:ilvl w:val="0"/>
          <w:numId w:val="2"/>
        </w:numPr>
        <w:tabs>
          <w:tab w:val="left" w:pos="466"/>
        </w:tabs>
        <w:ind w:left="465" w:hanging="245"/>
        <w:jc w:val="both"/>
      </w:pPr>
      <w:r>
        <w:rPr>
          <w:rFonts w:cs="Arial"/>
          <w:bdr w:val="nil"/>
          <w:lang w:val="af-ZA"/>
        </w:rPr>
        <w:t>Wat is ’n kredietgradering?</w:t>
      </w:r>
    </w:p>
    <w:p w14:paraId="23475492" w14:textId="77777777" w:rsidR="00B566F4" w:rsidRDefault="00472B83">
      <w:pPr>
        <w:pStyle w:val="BodyText"/>
        <w:numPr>
          <w:ilvl w:val="0"/>
          <w:numId w:val="2"/>
        </w:numPr>
        <w:tabs>
          <w:tab w:val="left" w:pos="468"/>
        </w:tabs>
        <w:spacing w:before="160"/>
        <w:ind w:hanging="247"/>
        <w:jc w:val="both"/>
      </w:pPr>
      <w:r>
        <w:rPr>
          <w:rFonts w:cs="Arial"/>
          <w:spacing w:val="-1"/>
          <w:bdr w:val="nil"/>
          <w:lang w:val="af-ZA"/>
        </w:rPr>
        <w:t>Hoe kredietgraderings werk</w:t>
      </w:r>
    </w:p>
    <w:p w14:paraId="028424BB" w14:textId="77777777" w:rsidR="00B566F4" w:rsidRDefault="00472B83">
      <w:pPr>
        <w:pStyle w:val="BodyText"/>
        <w:numPr>
          <w:ilvl w:val="0"/>
          <w:numId w:val="2"/>
        </w:numPr>
        <w:tabs>
          <w:tab w:val="left" w:pos="466"/>
        </w:tabs>
        <w:spacing w:before="163"/>
        <w:ind w:left="465" w:hanging="245"/>
        <w:jc w:val="both"/>
      </w:pPr>
      <w:r>
        <w:rPr>
          <w:rFonts w:cs="Arial"/>
          <w:bdr w:val="nil"/>
          <w:lang w:val="af-ZA"/>
        </w:rPr>
        <w:t>Waarom kredietgraderings belangrik is</w:t>
      </w:r>
    </w:p>
    <w:p w14:paraId="2281DC8C" w14:textId="77777777" w:rsidR="00B566F4" w:rsidRDefault="00472B83">
      <w:pPr>
        <w:pStyle w:val="BodyText"/>
        <w:numPr>
          <w:ilvl w:val="0"/>
          <w:numId w:val="2"/>
        </w:numPr>
        <w:tabs>
          <w:tab w:val="left" w:pos="468"/>
        </w:tabs>
        <w:spacing w:before="160"/>
        <w:ind w:hanging="247"/>
        <w:jc w:val="both"/>
      </w:pPr>
      <w:r>
        <w:rPr>
          <w:rFonts w:cs="Arial"/>
          <w:spacing w:val="-1"/>
          <w:bdr w:val="nil"/>
          <w:lang w:val="af-ZA"/>
        </w:rPr>
        <w:t>Soorte kredietgraderings</w:t>
      </w:r>
    </w:p>
    <w:p w14:paraId="6AF6ACB1" w14:textId="77777777" w:rsidR="00B566F4" w:rsidRDefault="00472B83">
      <w:pPr>
        <w:pStyle w:val="BodyText"/>
        <w:numPr>
          <w:ilvl w:val="0"/>
          <w:numId w:val="2"/>
        </w:numPr>
        <w:tabs>
          <w:tab w:val="left" w:pos="468"/>
        </w:tabs>
        <w:spacing w:before="160"/>
        <w:ind w:hanging="247"/>
        <w:jc w:val="both"/>
      </w:pPr>
      <w:r>
        <w:rPr>
          <w:rFonts w:cs="Arial"/>
          <w:spacing w:val="-1"/>
          <w:bdr w:val="nil"/>
          <w:lang w:val="af-ZA"/>
        </w:rPr>
        <w:t>Tipes gegradeerde skuldinstrumente</w:t>
      </w:r>
    </w:p>
    <w:p w14:paraId="144BFE3C" w14:textId="77777777" w:rsidR="00B566F4" w:rsidRDefault="00B566F4">
      <w:pPr>
        <w:rPr>
          <w:rFonts w:ascii="Arial" w:eastAsia="Arial" w:hAnsi="Arial" w:cs="Arial"/>
        </w:rPr>
      </w:pPr>
    </w:p>
    <w:p w14:paraId="4265080F" w14:textId="77777777" w:rsidR="00B566F4" w:rsidRDefault="00B566F4">
      <w:pPr>
        <w:rPr>
          <w:rFonts w:ascii="Arial" w:eastAsia="Arial" w:hAnsi="Arial" w:cs="Arial"/>
        </w:rPr>
      </w:pPr>
    </w:p>
    <w:p w14:paraId="38F2ED22" w14:textId="77777777" w:rsidR="00B566F4" w:rsidRDefault="00472B83">
      <w:pPr>
        <w:pStyle w:val="Heading1"/>
        <w:numPr>
          <w:ilvl w:val="0"/>
          <w:numId w:val="1"/>
        </w:numPr>
        <w:tabs>
          <w:tab w:val="left" w:pos="941"/>
        </w:tabs>
        <w:spacing w:before="165"/>
        <w:jc w:val="both"/>
        <w:rPr>
          <w:b w:val="0"/>
          <w:bCs w:val="0"/>
        </w:rPr>
      </w:pPr>
      <w:r>
        <w:rPr>
          <w:rFonts w:cs="Arial"/>
          <w:spacing w:val="-1"/>
          <w:bdr w:val="nil"/>
          <w:lang w:val="af-ZA"/>
        </w:rPr>
        <w:t>Wet op Kredietgraderingsdienste (Wet 24 van 2012)</w:t>
      </w:r>
    </w:p>
    <w:p w14:paraId="5A800858" w14:textId="77777777" w:rsidR="00B566F4" w:rsidRDefault="00B566F4">
      <w:pPr>
        <w:rPr>
          <w:rFonts w:ascii="Arial" w:eastAsia="Arial" w:hAnsi="Arial" w:cs="Arial"/>
          <w:b/>
          <w:bCs/>
        </w:rPr>
      </w:pPr>
    </w:p>
    <w:p w14:paraId="7CCCED62" w14:textId="77777777" w:rsidR="00B566F4" w:rsidRDefault="00B566F4">
      <w:pPr>
        <w:rPr>
          <w:rFonts w:ascii="Arial" w:eastAsia="Arial" w:hAnsi="Arial" w:cs="Arial"/>
          <w:b/>
          <w:bCs/>
        </w:rPr>
      </w:pPr>
    </w:p>
    <w:p w14:paraId="5CBBCB80" w14:textId="77777777" w:rsidR="00B566F4" w:rsidRDefault="00B566F4">
      <w:pPr>
        <w:rPr>
          <w:rFonts w:ascii="Arial" w:eastAsia="Arial" w:hAnsi="Arial" w:cs="Arial"/>
          <w:b/>
          <w:bCs/>
          <w:sz w:val="21"/>
          <w:szCs w:val="21"/>
        </w:rPr>
      </w:pPr>
    </w:p>
    <w:p w14:paraId="2B7AD3EE" w14:textId="77777777" w:rsidR="00B566F4" w:rsidRDefault="00472B83">
      <w:pPr>
        <w:pStyle w:val="BodyText"/>
        <w:spacing w:line="359" w:lineRule="auto"/>
        <w:ind w:left="220" w:right="113"/>
        <w:jc w:val="both"/>
      </w:pPr>
      <w:r>
        <w:rPr>
          <w:rFonts w:cs="Arial"/>
          <w:spacing w:val="-1"/>
          <w:bdr w:val="nil"/>
          <w:lang w:val="af-ZA"/>
        </w:rPr>
        <w:t>Die Financial Benchmarks and Credit Rating Agencies Department van die FSCA is die bewaarder van die Wet op Kredietgraderingsdienste, 24 van 2012 (die Wet). Die Wet het op 17 Desember 2013 in werking getree. Dit is van toepassing op kredietgraderingsdienste wat in die Republiek gelewer word, kredietgraderings wat uitgereik word deur kredietgraderingsagentskappe (KGA’s) wat in die Republiek geregistreer is, en enige persoon wat kredietgraderingsdienste lewer of kredietgraderings in die Republiek uitreik.</w:t>
      </w:r>
    </w:p>
    <w:p w14:paraId="2221108D" w14:textId="77777777" w:rsidR="00B566F4" w:rsidRDefault="00B566F4">
      <w:pPr>
        <w:spacing w:before="4"/>
        <w:rPr>
          <w:rFonts w:ascii="Arial" w:eastAsia="Arial" w:hAnsi="Arial" w:cs="Arial"/>
          <w:sz w:val="21"/>
          <w:szCs w:val="21"/>
        </w:rPr>
      </w:pPr>
    </w:p>
    <w:p w14:paraId="6984C8D0" w14:textId="77777777" w:rsidR="00B566F4" w:rsidRDefault="00472B83">
      <w:pPr>
        <w:pStyle w:val="BodyText"/>
        <w:spacing w:line="359" w:lineRule="auto"/>
        <w:ind w:left="220" w:right="115"/>
        <w:jc w:val="both"/>
      </w:pPr>
      <w:r>
        <w:rPr>
          <w:rFonts w:cs="Arial"/>
          <w:bdr w:val="nil"/>
          <w:lang w:val="af-ZA"/>
        </w:rPr>
        <w:t xml:space="preserve">Daar moet op gelet word dat die FSCA nie die beheermaatskappye (dit wil sê die globale “eienaar”) van die KGA’s, reguleer nie. Die geregistreerde KGA’s is S&amp;P Global Ratings (Incorporated in Ireland) South Africa Branch, Moody's Investors Service South Africa (Pty) Ltd en Global Credit Rating Co. (Pty) Ltd. Dit impliseer dat uitreikers (die entiteite wat deur die KGA’s gegradeer word) en beleggers ’n </w:t>
      </w:r>
      <w:r w:rsidRPr="00905B12">
        <w:rPr>
          <w:rFonts w:cs="Arial"/>
          <w:bdr w:val="nil"/>
          <w:lang w:val="af-ZA"/>
        </w:rPr>
        <w:t>regresreg</w:t>
      </w:r>
      <w:r>
        <w:rPr>
          <w:rFonts w:cs="Arial"/>
          <w:bdr w:val="nil"/>
          <w:lang w:val="af-ZA"/>
        </w:rPr>
        <w:t xml:space="preserve"> teen die FSCA het wanneer hulle kredietgraderings wat deur geregistreerde kredietgraderingsagentskappe uitgereik en gepubliseer is, gebruik en daarop steun.</w:t>
      </w:r>
    </w:p>
    <w:p w14:paraId="2618BA5E" w14:textId="77777777" w:rsidR="00B566F4" w:rsidRDefault="00B566F4">
      <w:pPr>
        <w:spacing w:before="2"/>
        <w:rPr>
          <w:rFonts w:ascii="Arial" w:eastAsia="Arial" w:hAnsi="Arial" w:cs="Arial"/>
          <w:sz w:val="21"/>
          <w:szCs w:val="21"/>
        </w:rPr>
      </w:pPr>
    </w:p>
    <w:p w14:paraId="1DB263B8" w14:textId="77777777" w:rsidR="00B566F4" w:rsidRDefault="00472B83">
      <w:pPr>
        <w:pStyle w:val="BodyText"/>
        <w:spacing w:line="359" w:lineRule="auto"/>
        <w:ind w:left="220" w:right="114"/>
        <w:jc w:val="both"/>
      </w:pPr>
      <w:r>
        <w:rPr>
          <w:rFonts w:cs="Arial"/>
          <w:bdr w:val="nil"/>
          <w:lang w:val="af-ZA"/>
        </w:rPr>
        <w:t>’n Kredietgraderingsagentskap is ’n regspersoon wie se beroep die uitreiking van kredietgraderings op ’n professionele grondslag insluit. ’n KGA beoordeel die kredietwaardigheid van ’n entiteit of skuldsekuriteite soos obligasies, promesses en ander skuldinstrumente soos bate-gesteunde sekuriteite.</w:t>
      </w:r>
    </w:p>
    <w:p w14:paraId="5FA84CD4" w14:textId="77777777" w:rsidR="00B566F4" w:rsidRDefault="00B566F4">
      <w:pPr>
        <w:rPr>
          <w:rFonts w:ascii="Arial" w:eastAsia="Arial" w:hAnsi="Arial" w:cs="Arial"/>
        </w:rPr>
      </w:pPr>
    </w:p>
    <w:p w14:paraId="569849B0" w14:textId="77777777" w:rsidR="00B566F4" w:rsidRDefault="00B566F4">
      <w:pPr>
        <w:spacing w:before="2"/>
        <w:rPr>
          <w:rFonts w:ascii="Arial" w:eastAsia="Arial" w:hAnsi="Arial" w:cs="Arial"/>
          <w:sz w:val="32"/>
          <w:szCs w:val="32"/>
        </w:rPr>
      </w:pPr>
    </w:p>
    <w:p w14:paraId="2B4FDBA0" w14:textId="77777777" w:rsidR="00B566F4" w:rsidRDefault="00472B83">
      <w:pPr>
        <w:pStyle w:val="Heading1"/>
        <w:numPr>
          <w:ilvl w:val="0"/>
          <w:numId w:val="1"/>
        </w:numPr>
        <w:tabs>
          <w:tab w:val="left" w:pos="941"/>
        </w:tabs>
        <w:jc w:val="both"/>
        <w:rPr>
          <w:b w:val="0"/>
          <w:bCs w:val="0"/>
        </w:rPr>
      </w:pPr>
      <w:r>
        <w:rPr>
          <w:rFonts w:cs="Arial"/>
          <w:bdr w:val="nil"/>
          <w:lang w:val="af-ZA"/>
        </w:rPr>
        <w:t>Wat is ’n kredietgradering?</w:t>
      </w:r>
    </w:p>
    <w:p w14:paraId="31A9582D" w14:textId="77777777" w:rsidR="00B566F4" w:rsidRDefault="00B566F4">
      <w:pPr>
        <w:jc w:val="both"/>
        <w:sectPr w:rsidR="00B566F4">
          <w:pgSz w:w="12240" w:h="15840"/>
          <w:pgMar w:top="1360" w:right="1320" w:bottom="280" w:left="1220" w:header="720" w:footer="720" w:gutter="0"/>
          <w:cols w:space="720"/>
        </w:sectPr>
      </w:pPr>
    </w:p>
    <w:p w14:paraId="48A88206" w14:textId="4313BD9A" w:rsidR="00B566F4" w:rsidRDefault="00472B83">
      <w:pPr>
        <w:pStyle w:val="BodyText"/>
        <w:spacing w:before="60" w:line="359" w:lineRule="auto"/>
        <w:ind w:right="110"/>
        <w:jc w:val="both"/>
      </w:pPr>
      <w:r>
        <w:rPr>
          <w:rFonts w:cs="Arial"/>
          <w:bdr w:val="nil"/>
          <w:lang w:val="af-ZA"/>
        </w:rPr>
        <w:lastRenderedPageBreak/>
        <w:t>’n Kredietgradering is ’n beoordeling van ’n entiteit se vermoë om sy finansiële verpligtinge na te kom. Die vermoë om finansiële verpligtinge na te kom word kredietwaardigheid genoem. Kredietgraderings is van toepassing op skuldsekuriteite soos obligasies, promesses en ander skuldinstrumente soos bategesteunde sekuriteite. Kredietgraderings word ook aan maatskappye en regerings toegeken.</w:t>
      </w:r>
    </w:p>
    <w:p w14:paraId="03910B8E" w14:textId="77777777" w:rsidR="00B566F4" w:rsidRDefault="00B566F4">
      <w:pPr>
        <w:spacing w:before="4"/>
        <w:rPr>
          <w:rFonts w:ascii="Arial" w:eastAsia="Arial" w:hAnsi="Arial" w:cs="Arial"/>
          <w:sz w:val="21"/>
          <w:szCs w:val="21"/>
        </w:rPr>
      </w:pPr>
    </w:p>
    <w:p w14:paraId="6E750539" w14:textId="77777777" w:rsidR="00B566F4" w:rsidRDefault="00472B83">
      <w:pPr>
        <w:pStyle w:val="BodyText"/>
        <w:spacing w:line="359" w:lineRule="auto"/>
        <w:ind w:right="114"/>
        <w:jc w:val="both"/>
      </w:pPr>
      <w:r>
        <w:rPr>
          <w:rFonts w:cs="Arial"/>
          <w:spacing w:val="-1"/>
          <w:bdr w:val="nil"/>
          <w:lang w:val="af-ZA"/>
        </w:rPr>
        <w:t>Kredietbeoordelings en evaluerings vir maatskappye en regerings word in die algemeen deur kredietgraderingsagentskappe gedoen. Die kredietgraderingsagentskappe word deur die entiteit/uitreiker (die lener) betaal wat ’n kredietgradering vir homself of een van sy skulduitgifte ingevolge die uitreikerbetaalmodel wil hê. Kredietgraderings is op besighede en regerings van toepassing, terwyl krediettellings slegs op individue van toepassing is. Insgelyks is soewereine kredietgraderings op nasionale regerings van toepassing, terwyl korporatiewe kredietgraderings op korporasies van toepassing is. Daarenteen word individue se kredietwaardigheid deur kredietburo’s bereken. Krediettellings kom van die kredietgeskiedenis wat deur kredietburo’s gehou word. ’n Individu se krediettelling word as ’n syfer gegee, in die algemeen wissel dit van 0 tot 999. Hoe hoër die telling, hoe beter die kredietrekord.</w:t>
      </w:r>
    </w:p>
    <w:p w14:paraId="1A565638" w14:textId="77777777" w:rsidR="00B566F4" w:rsidRDefault="00B566F4">
      <w:pPr>
        <w:rPr>
          <w:rFonts w:ascii="Arial" w:eastAsia="Arial" w:hAnsi="Arial" w:cs="Arial"/>
        </w:rPr>
      </w:pPr>
    </w:p>
    <w:p w14:paraId="7D365537" w14:textId="77777777" w:rsidR="00B566F4" w:rsidRDefault="00B566F4">
      <w:pPr>
        <w:spacing w:before="5"/>
        <w:rPr>
          <w:rFonts w:ascii="Arial" w:eastAsia="Arial" w:hAnsi="Arial" w:cs="Arial"/>
          <w:sz w:val="32"/>
          <w:szCs w:val="32"/>
        </w:rPr>
      </w:pPr>
    </w:p>
    <w:p w14:paraId="28702BFF" w14:textId="77777777" w:rsidR="00B566F4" w:rsidRDefault="00472B83">
      <w:pPr>
        <w:pStyle w:val="Heading1"/>
        <w:numPr>
          <w:ilvl w:val="0"/>
          <w:numId w:val="1"/>
        </w:numPr>
        <w:tabs>
          <w:tab w:val="left" w:pos="821"/>
        </w:tabs>
        <w:ind w:left="820"/>
        <w:jc w:val="both"/>
        <w:rPr>
          <w:b w:val="0"/>
          <w:bCs w:val="0"/>
        </w:rPr>
      </w:pPr>
      <w:r>
        <w:rPr>
          <w:rFonts w:cs="Arial"/>
          <w:spacing w:val="-1"/>
          <w:bdr w:val="nil"/>
          <w:lang w:val="af-ZA"/>
        </w:rPr>
        <w:t>Hoe kredietgraderings werk</w:t>
      </w:r>
    </w:p>
    <w:p w14:paraId="7254A9C7" w14:textId="77777777" w:rsidR="00B566F4" w:rsidRDefault="00B566F4">
      <w:pPr>
        <w:rPr>
          <w:rFonts w:ascii="Arial" w:eastAsia="Arial" w:hAnsi="Arial" w:cs="Arial"/>
          <w:b/>
          <w:bCs/>
        </w:rPr>
      </w:pPr>
    </w:p>
    <w:p w14:paraId="350236D2" w14:textId="77777777" w:rsidR="00B566F4" w:rsidRDefault="00B566F4">
      <w:pPr>
        <w:rPr>
          <w:rFonts w:ascii="Arial" w:eastAsia="Arial" w:hAnsi="Arial" w:cs="Arial"/>
          <w:b/>
          <w:bCs/>
        </w:rPr>
      </w:pPr>
    </w:p>
    <w:p w14:paraId="30FDF620" w14:textId="77777777" w:rsidR="00B566F4" w:rsidRDefault="00B566F4">
      <w:pPr>
        <w:spacing w:before="9"/>
        <w:rPr>
          <w:rFonts w:ascii="Arial" w:eastAsia="Arial" w:hAnsi="Arial" w:cs="Arial"/>
          <w:b/>
          <w:bCs/>
          <w:sz w:val="20"/>
          <w:szCs w:val="20"/>
        </w:rPr>
      </w:pPr>
    </w:p>
    <w:p w14:paraId="19D7E951" w14:textId="77777777" w:rsidR="00B566F4" w:rsidRDefault="00472B83">
      <w:pPr>
        <w:pStyle w:val="BodyText"/>
        <w:spacing w:line="359" w:lineRule="auto"/>
        <w:ind w:right="114"/>
        <w:jc w:val="both"/>
      </w:pPr>
      <w:r>
        <w:rPr>
          <w:rFonts w:cs="Arial"/>
          <w:spacing w:val="-1"/>
          <w:bdr w:val="nil"/>
          <w:lang w:val="af-ZA"/>
        </w:rPr>
        <w:t>Gegewe dat ’n kredietgradering ’n mening verskaf oor die waarskynlikheid dat die lener in staat (en bereid) sal wees om ’n lening binne die beperkings van die leningsooreenkoms terug te betaal, dui ’n hoë kredietgradering op ’n groot waarskynlikheid dat die lening in die geheel sonder enige kwessies terugbetaal sal word, terwyl ’n swak kredietgradering suggereer dat die lener dalk probleme kan ondervind om lenings terug te betaal gegewe die huidige en toekomstige stand van sy finansiële hulpbronne. Die kredietgradering affekteer die entiteit se kanse om gunstige terme vir die genoemde lening, soos die rentekoers, te kry. Die kredietgradering affekteer wesenlik die aantreklikheid van die entiteit vir beleggers positief of negatief.</w:t>
      </w:r>
    </w:p>
    <w:p w14:paraId="0B1E8B0A" w14:textId="77777777" w:rsidR="00B566F4" w:rsidRDefault="00B566F4">
      <w:pPr>
        <w:spacing w:before="4"/>
        <w:rPr>
          <w:rFonts w:ascii="Arial" w:eastAsia="Arial" w:hAnsi="Arial" w:cs="Arial"/>
          <w:sz w:val="21"/>
          <w:szCs w:val="21"/>
        </w:rPr>
      </w:pPr>
    </w:p>
    <w:p w14:paraId="2DC8C478" w14:textId="097A7C2C" w:rsidR="00B566F4" w:rsidRDefault="00472B83">
      <w:pPr>
        <w:pStyle w:val="BodyText"/>
        <w:spacing w:line="359" w:lineRule="auto"/>
        <w:ind w:right="117"/>
        <w:jc w:val="both"/>
      </w:pPr>
      <w:r>
        <w:rPr>
          <w:rFonts w:cs="Arial"/>
          <w:bdr w:val="nil"/>
          <w:lang w:val="af-ZA"/>
        </w:rPr>
        <w:t>’n Korttermynkredietgradering weerspieël dat dit waarskynlik is dat die lener binne die jaar sal wanbetaal, terwyl langtermynkredietgraderings voorspel dat dit waarskynlik is dat die lener op enige gegewe tydstip in die toekoms kan wanbetaal.</w:t>
      </w:r>
    </w:p>
    <w:p w14:paraId="0A25EE2A" w14:textId="77777777" w:rsidR="00B566F4" w:rsidRDefault="00B566F4">
      <w:pPr>
        <w:spacing w:before="2"/>
        <w:rPr>
          <w:rFonts w:ascii="Arial" w:eastAsia="Arial" w:hAnsi="Arial" w:cs="Arial"/>
          <w:sz w:val="21"/>
          <w:szCs w:val="21"/>
        </w:rPr>
      </w:pPr>
    </w:p>
    <w:p w14:paraId="6C2E6811" w14:textId="77777777" w:rsidR="00B566F4" w:rsidRDefault="00472B83">
      <w:pPr>
        <w:pStyle w:val="BodyText"/>
        <w:spacing w:line="359" w:lineRule="auto"/>
        <w:ind w:right="111"/>
        <w:jc w:val="both"/>
      </w:pPr>
      <w:r>
        <w:rPr>
          <w:rFonts w:cs="Arial"/>
          <w:spacing w:val="-1"/>
          <w:bdr w:val="nil"/>
          <w:lang w:val="af-ZA"/>
        </w:rPr>
        <w:t>Kredietgraderingsagentskappe ken tipies grade in letters toe om kredietgraderings aan te dui. Standard &amp; Poor’s, byvoorbeeld, het ’n kredietgraderingskaal wat wissel van AAA tot C en D. ’n Skuldinstrument of entiteit met ’n kredietgradering onder BBB- word as ’n niebeleggingsgraad of ’n spekulatiewe- graad beskou, wat beteken dat wanbetaling waarskynliker is wat lenings betref.</w:t>
      </w:r>
    </w:p>
    <w:p w14:paraId="4B5B57D3" w14:textId="77777777" w:rsidR="00B566F4" w:rsidRDefault="00B566F4">
      <w:pPr>
        <w:spacing w:line="359" w:lineRule="auto"/>
        <w:jc w:val="both"/>
        <w:sectPr w:rsidR="00B566F4">
          <w:pgSz w:w="12240" w:h="15840"/>
          <w:pgMar w:top="1380" w:right="1320" w:bottom="280" w:left="1340" w:header="720" w:footer="720" w:gutter="0"/>
          <w:cols w:space="720"/>
        </w:sectPr>
      </w:pPr>
    </w:p>
    <w:p w14:paraId="0A45190A" w14:textId="77777777" w:rsidR="00B566F4" w:rsidRDefault="00B566F4">
      <w:pPr>
        <w:spacing w:before="6"/>
        <w:rPr>
          <w:rFonts w:ascii="Arial" w:eastAsia="Arial" w:hAnsi="Arial" w:cs="Arial"/>
          <w:sz w:val="21"/>
          <w:szCs w:val="21"/>
        </w:rPr>
      </w:pPr>
    </w:p>
    <w:p w14:paraId="17DE50E1" w14:textId="77777777" w:rsidR="00B566F4" w:rsidRDefault="00472B83">
      <w:pPr>
        <w:pStyle w:val="Heading1"/>
        <w:numPr>
          <w:ilvl w:val="0"/>
          <w:numId w:val="1"/>
        </w:numPr>
        <w:tabs>
          <w:tab w:val="left" w:pos="821"/>
        </w:tabs>
        <w:spacing w:before="72"/>
        <w:ind w:left="820"/>
        <w:jc w:val="both"/>
        <w:rPr>
          <w:b w:val="0"/>
          <w:bCs w:val="0"/>
        </w:rPr>
      </w:pPr>
      <w:r>
        <w:rPr>
          <w:rFonts w:cs="Arial"/>
          <w:color w:val="212121"/>
          <w:bdr w:val="nil"/>
          <w:lang w:val="af-ZA"/>
        </w:rPr>
        <w:t>Waarom kredietgraderings belangrik is</w:t>
      </w:r>
    </w:p>
    <w:p w14:paraId="46D17CB6" w14:textId="77777777" w:rsidR="00B566F4" w:rsidRDefault="00B566F4">
      <w:pPr>
        <w:rPr>
          <w:rFonts w:ascii="Arial" w:eastAsia="Arial" w:hAnsi="Arial" w:cs="Arial"/>
          <w:b/>
          <w:bCs/>
        </w:rPr>
      </w:pPr>
    </w:p>
    <w:p w14:paraId="6DAA3C10" w14:textId="77777777" w:rsidR="00B566F4" w:rsidRDefault="00B566F4">
      <w:pPr>
        <w:rPr>
          <w:rFonts w:ascii="Arial" w:eastAsia="Arial" w:hAnsi="Arial" w:cs="Arial"/>
          <w:b/>
          <w:bCs/>
        </w:rPr>
      </w:pPr>
    </w:p>
    <w:p w14:paraId="36CF2BDF" w14:textId="77777777" w:rsidR="00B566F4" w:rsidRDefault="00B566F4">
      <w:pPr>
        <w:rPr>
          <w:rFonts w:ascii="Arial" w:eastAsia="Arial" w:hAnsi="Arial" w:cs="Arial"/>
          <w:b/>
          <w:bCs/>
          <w:sz w:val="21"/>
          <w:szCs w:val="21"/>
        </w:rPr>
      </w:pPr>
    </w:p>
    <w:p w14:paraId="44D2DFCE" w14:textId="77777777" w:rsidR="00B566F4" w:rsidRDefault="00472B83">
      <w:pPr>
        <w:pStyle w:val="BodyText"/>
        <w:spacing w:line="359" w:lineRule="auto"/>
        <w:ind w:right="114"/>
        <w:jc w:val="both"/>
        <w:rPr>
          <w:rFonts w:cs="Arial"/>
        </w:rPr>
      </w:pPr>
      <w:r>
        <w:rPr>
          <w:rFonts w:cs="Arial"/>
          <w:spacing w:val="-1"/>
          <w:bdr w:val="nil"/>
          <w:lang w:val="af-ZA"/>
        </w:rPr>
        <w:t>Kredietgraderings is gebaseer op die nodige noulettendheid wat deur kredietgraderingsagentskappe aan die dag gelê word. Hoewel ’n entiteit wat wil leen daarna sal streef om die hoogste moontlike kredietgradering te kry aangesien dit ’n groot impak het op rentekoerse wat uitleners vra, moet die graderingsagentskappe ’n gebalanseerde en objektiewe siening hê van die lener se finansiële situasie en vermoë om die skuld terug te betaal.</w:t>
      </w:r>
    </w:p>
    <w:p w14:paraId="68E0BAD9" w14:textId="77777777" w:rsidR="00B566F4" w:rsidRDefault="00B566F4">
      <w:pPr>
        <w:spacing w:before="3"/>
        <w:rPr>
          <w:rFonts w:ascii="Arial" w:eastAsia="Arial" w:hAnsi="Arial" w:cs="Arial"/>
          <w:sz w:val="21"/>
          <w:szCs w:val="21"/>
        </w:rPr>
      </w:pPr>
    </w:p>
    <w:p w14:paraId="106D0EF2" w14:textId="77777777" w:rsidR="00B566F4" w:rsidRDefault="00472B83">
      <w:pPr>
        <w:pStyle w:val="BodyText"/>
        <w:spacing w:line="359" w:lineRule="auto"/>
        <w:ind w:right="112"/>
        <w:jc w:val="both"/>
      </w:pPr>
      <w:r>
        <w:rPr>
          <w:rFonts w:cs="Arial"/>
          <w:bdr w:val="nil"/>
          <w:lang w:val="af-ZA"/>
        </w:rPr>
        <w:t>’n Kredietgradering bepaal nie net of ’n lener vir ’n lening goedgekeur sal word nie, maar bepaal ook die rentekoers waarteen die lening terugbetaal sal moet word, asook ander terme van daardie lening. Aangesien maatskappye op lenings staatmaak vir die finansiering van hulle bedrywighede, kan dit ’n ramp wees as ’n lening geweier word, en ’n hoë rentekoers is heelwat moeiliker om terug te betaal. Kredietgraderings speel ook ’n groot rol in ’n potensiële belegger se besluit om ’n obligasie te koop. ’n Swak kredietgradering is ’n riskante belegging; dit dui op ’n groter waarskynlikheid dat die maatskappy nie sy obligasieterugbetalings sal kan maak nie.</w:t>
      </w:r>
    </w:p>
    <w:p w14:paraId="42E313E9" w14:textId="77777777" w:rsidR="00B566F4" w:rsidRDefault="00B566F4">
      <w:pPr>
        <w:spacing w:before="5"/>
        <w:rPr>
          <w:rFonts w:ascii="Arial" w:eastAsia="Arial" w:hAnsi="Arial" w:cs="Arial"/>
          <w:sz w:val="21"/>
          <w:szCs w:val="21"/>
        </w:rPr>
      </w:pPr>
    </w:p>
    <w:p w14:paraId="1C7F9BC0" w14:textId="77777777" w:rsidR="00B566F4" w:rsidRDefault="00472B83">
      <w:pPr>
        <w:pStyle w:val="BodyText"/>
        <w:spacing w:line="359" w:lineRule="auto"/>
        <w:ind w:right="113"/>
        <w:jc w:val="both"/>
      </w:pPr>
      <w:r>
        <w:rPr>
          <w:rFonts w:cs="Arial"/>
          <w:bdr w:val="nil"/>
          <w:lang w:val="af-ZA"/>
        </w:rPr>
        <w:t>’n Lener moet noulettend bly om ’n hoë kredietgradering te handhaaf. Kredietgraderings is nooit staties nie; trouens, hulle verander die hele tyd gebaseer op die jongste data, en een negatiewe skuld kan selfs die beste telling afdwing. Kredietgraderings neem ook tyd om op te bou aangesien kredietgraderingsagentskappe normaalweg verkies om finansiële state van ’n entiteit vir die vorige vyf jaar te beoordeel. ’n Entiteit met goeie krediet maar ’n kort kredietgeskiedenis word nie so positief beskou as ’n ander entiteit met dieselfde gehalte van krediet en ’n lang geskiedenis nie. Krediteure/Beleggers wil weet dat ’n lener goeie krediet konsekwent oor tyd kan handhaaf.</w:t>
      </w:r>
    </w:p>
    <w:p w14:paraId="6686E0E0" w14:textId="77777777" w:rsidR="00B566F4" w:rsidRDefault="00B566F4">
      <w:pPr>
        <w:rPr>
          <w:rFonts w:ascii="Arial" w:eastAsia="Arial" w:hAnsi="Arial" w:cs="Arial"/>
        </w:rPr>
      </w:pPr>
    </w:p>
    <w:p w14:paraId="5F6DE031" w14:textId="77777777" w:rsidR="00B566F4" w:rsidRDefault="00B566F4">
      <w:pPr>
        <w:spacing w:before="2"/>
        <w:rPr>
          <w:rFonts w:ascii="Arial" w:eastAsia="Arial" w:hAnsi="Arial" w:cs="Arial"/>
          <w:sz w:val="32"/>
          <w:szCs w:val="32"/>
        </w:rPr>
      </w:pPr>
    </w:p>
    <w:p w14:paraId="153EAA72" w14:textId="77777777" w:rsidR="00B566F4" w:rsidRDefault="00472B83">
      <w:pPr>
        <w:pStyle w:val="Heading1"/>
        <w:numPr>
          <w:ilvl w:val="0"/>
          <w:numId w:val="1"/>
        </w:numPr>
        <w:tabs>
          <w:tab w:val="left" w:pos="821"/>
        </w:tabs>
        <w:ind w:left="820"/>
        <w:jc w:val="both"/>
        <w:rPr>
          <w:b w:val="0"/>
          <w:bCs w:val="0"/>
        </w:rPr>
      </w:pPr>
      <w:r>
        <w:rPr>
          <w:rFonts w:cs="Arial"/>
          <w:spacing w:val="-1"/>
          <w:bdr w:val="nil"/>
          <w:lang w:val="af-ZA"/>
        </w:rPr>
        <w:t>Soorte kredietgraderings</w:t>
      </w:r>
    </w:p>
    <w:p w14:paraId="201D8772" w14:textId="77777777" w:rsidR="00B566F4" w:rsidRDefault="00B566F4">
      <w:pPr>
        <w:rPr>
          <w:rFonts w:ascii="Arial" w:eastAsia="Arial" w:hAnsi="Arial" w:cs="Arial"/>
          <w:b/>
          <w:bCs/>
        </w:rPr>
      </w:pPr>
    </w:p>
    <w:p w14:paraId="27E1E473" w14:textId="77777777" w:rsidR="00B566F4" w:rsidRDefault="00B566F4">
      <w:pPr>
        <w:rPr>
          <w:rFonts w:ascii="Arial" w:eastAsia="Arial" w:hAnsi="Arial" w:cs="Arial"/>
          <w:b/>
          <w:bCs/>
        </w:rPr>
      </w:pPr>
    </w:p>
    <w:p w14:paraId="2005E6EC" w14:textId="77777777" w:rsidR="00B566F4" w:rsidRDefault="00B566F4">
      <w:pPr>
        <w:rPr>
          <w:rFonts w:ascii="Arial" w:eastAsia="Arial" w:hAnsi="Arial" w:cs="Arial"/>
          <w:b/>
          <w:bCs/>
          <w:sz w:val="21"/>
          <w:szCs w:val="21"/>
        </w:rPr>
      </w:pPr>
    </w:p>
    <w:p w14:paraId="1D78A8BA" w14:textId="77777777" w:rsidR="00B566F4" w:rsidRDefault="00472B83">
      <w:pPr>
        <w:pStyle w:val="BodyText"/>
        <w:spacing w:line="359" w:lineRule="auto"/>
        <w:ind w:right="113"/>
        <w:jc w:val="both"/>
      </w:pPr>
      <w:r>
        <w:rPr>
          <w:rFonts w:cs="Arial"/>
          <w:b/>
          <w:bCs/>
          <w:spacing w:val="-1"/>
          <w:bdr w:val="nil"/>
          <w:lang w:val="af-ZA"/>
        </w:rPr>
        <w:t xml:space="preserve">Soewereine graderings: </w:t>
      </w:r>
      <w:r>
        <w:rPr>
          <w:rFonts w:cs="Arial"/>
          <w:spacing w:val="-1"/>
          <w:bdr w:val="nil"/>
          <w:lang w:val="af-ZA"/>
        </w:rPr>
        <w:t>kredietgraderings van ’n land, wat in ag geneem word wanneer ’n lening verleng moet word of een of ander groot belegging in ’n land in die vooruitsig gestel word. Hierdie kredietgraderings het ook implikasies vir die prysing van die land se obligasies en kredietgraderings wat aan maatskappye in daardie land uitgereik word.</w:t>
      </w:r>
    </w:p>
    <w:p w14:paraId="38EDBBDE" w14:textId="77777777" w:rsidR="00B566F4" w:rsidRDefault="00B566F4">
      <w:pPr>
        <w:spacing w:before="2"/>
        <w:rPr>
          <w:rFonts w:ascii="Arial" w:eastAsia="Arial" w:hAnsi="Arial" w:cs="Arial"/>
          <w:sz w:val="21"/>
          <w:szCs w:val="21"/>
        </w:rPr>
      </w:pPr>
    </w:p>
    <w:p w14:paraId="134CF464" w14:textId="77777777" w:rsidR="00B566F4" w:rsidRDefault="00472B83">
      <w:pPr>
        <w:ind w:left="100"/>
        <w:jc w:val="both"/>
        <w:rPr>
          <w:rFonts w:ascii="Arial" w:eastAsia="Arial" w:hAnsi="Arial" w:cs="Arial"/>
        </w:rPr>
      </w:pPr>
      <w:r>
        <w:rPr>
          <w:rFonts w:ascii="Arial" w:eastAsia="Arial" w:hAnsi="Arial" w:cs="Arial"/>
          <w:b/>
          <w:bCs/>
          <w:spacing w:val="-1"/>
          <w:bdr w:val="nil"/>
          <w:lang w:val="af-ZA"/>
        </w:rPr>
        <w:t xml:space="preserve">Uitreikerkredietgraderings: </w:t>
      </w:r>
      <w:r>
        <w:rPr>
          <w:rFonts w:ascii="Arial" w:eastAsia="Arial" w:hAnsi="Arial" w:cs="Arial"/>
          <w:spacing w:val="-1"/>
          <w:bdr w:val="nil"/>
          <w:lang w:val="af-ZA"/>
        </w:rPr>
        <w:t>menings oor die vermoë van entiteite om hulle lenings terug te betaal.</w:t>
      </w:r>
    </w:p>
    <w:p w14:paraId="0A485169" w14:textId="77777777" w:rsidR="00B566F4" w:rsidRDefault="00B566F4">
      <w:pPr>
        <w:jc w:val="both"/>
        <w:rPr>
          <w:rFonts w:ascii="Arial" w:eastAsia="Arial" w:hAnsi="Arial" w:cs="Arial"/>
        </w:rPr>
        <w:sectPr w:rsidR="00B566F4">
          <w:pgSz w:w="12240" w:h="15840"/>
          <w:pgMar w:top="1500" w:right="1320" w:bottom="280" w:left="1340" w:header="720" w:footer="720" w:gutter="0"/>
          <w:cols w:space="720"/>
        </w:sectPr>
      </w:pPr>
    </w:p>
    <w:p w14:paraId="1367DBA6" w14:textId="31281979" w:rsidR="00B566F4" w:rsidRDefault="00472B83">
      <w:pPr>
        <w:pStyle w:val="BodyText"/>
        <w:spacing w:before="60" w:line="359" w:lineRule="auto"/>
        <w:ind w:right="116"/>
        <w:jc w:val="both"/>
      </w:pPr>
      <w:r>
        <w:rPr>
          <w:rFonts w:cs="Arial"/>
          <w:b/>
          <w:bCs/>
          <w:spacing w:val="-1"/>
          <w:bdr w:val="nil"/>
          <w:lang w:val="af-ZA"/>
        </w:rPr>
        <w:lastRenderedPageBreak/>
        <w:t xml:space="preserve">Nasionale skaalgraderings: </w:t>
      </w:r>
      <w:r>
        <w:rPr>
          <w:rFonts w:cs="Arial"/>
          <w:spacing w:val="-1"/>
          <w:bdr w:val="nil"/>
          <w:lang w:val="af-ZA"/>
        </w:rPr>
        <w:t>menings oor die relatiewe kredietwaardigheid van uitreikers en finansiële verpligtinge in ’n land. Dit is vergelykbaar met soortgelyke kredietgraderings van uitreikers in dieselfde land.</w:t>
      </w:r>
    </w:p>
    <w:p w14:paraId="1262331E" w14:textId="77777777" w:rsidR="00B566F4" w:rsidRDefault="00B566F4">
      <w:pPr>
        <w:spacing w:before="4"/>
        <w:rPr>
          <w:rFonts w:ascii="Arial" w:eastAsia="Arial" w:hAnsi="Arial" w:cs="Arial"/>
          <w:sz w:val="21"/>
          <w:szCs w:val="21"/>
        </w:rPr>
      </w:pPr>
    </w:p>
    <w:p w14:paraId="5C4FC822" w14:textId="77777777" w:rsidR="00B566F4" w:rsidRDefault="00472B83">
      <w:pPr>
        <w:pStyle w:val="BodyText"/>
        <w:spacing w:line="359" w:lineRule="auto"/>
        <w:ind w:right="112"/>
        <w:jc w:val="both"/>
      </w:pPr>
      <w:r w:rsidRPr="00680168">
        <w:rPr>
          <w:rFonts w:cs="Arial"/>
          <w:b/>
          <w:bCs/>
          <w:spacing w:val="-1"/>
          <w:bdr w:val="nil"/>
          <w:lang w:val="af-ZA"/>
        </w:rPr>
        <w:t xml:space="preserve">Globale skaalgraderings: </w:t>
      </w:r>
      <w:r w:rsidRPr="00680168">
        <w:rPr>
          <w:rFonts w:cs="Arial"/>
          <w:spacing w:val="-1"/>
          <w:bdr w:val="nil"/>
          <w:lang w:val="af-ZA"/>
        </w:rPr>
        <w:t>menings oor die relatiewe kredietwaardigheid van uitreikers en finansiële verpligtinge globaal. Dit</w:t>
      </w:r>
      <w:r>
        <w:rPr>
          <w:rFonts w:cs="Arial"/>
          <w:spacing w:val="-1"/>
          <w:bdr w:val="nil"/>
          <w:lang w:val="af-ZA"/>
        </w:rPr>
        <w:t xml:space="preserve"> is vergelykbaar met soortgelyke kredietgraderings van uitreikers en finansiële verpligtinge enige plek ter wêreld.</w:t>
      </w:r>
    </w:p>
    <w:p w14:paraId="7BBDB011" w14:textId="77777777" w:rsidR="00B566F4" w:rsidRDefault="00B566F4">
      <w:pPr>
        <w:rPr>
          <w:rFonts w:ascii="Arial" w:eastAsia="Arial" w:hAnsi="Arial" w:cs="Arial"/>
        </w:rPr>
      </w:pPr>
    </w:p>
    <w:p w14:paraId="371875B6" w14:textId="77777777" w:rsidR="00B566F4" w:rsidRDefault="00B566F4">
      <w:pPr>
        <w:spacing w:before="2"/>
        <w:rPr>
          <w:rFonts w:ascii="Arial" w:eastAsia="Arial" w:hAnsi="Arial" w:cs="Arial"/>
          <w:sz w:val="32"/>
          <w:szCs w:val="32"/>
        </w:rPr>
      </w:pPr>
    </w:p>
    <w:p w14:paraId="40689292" w14:textId="77777777" w:rsidR="00B566F4" w:rsidRDefault="00472B83">
      <w:pPr>
        <w:pStyle w:val="Heading1"/>
        <w:numPr>
          <w:ilvl w:val="0"/>
          <w:numId w:val="1"/>
        </w:numPr>
        <w:tabs>
          <w:tab w:val="left" w:pos="821"/>
        </w:tabs>
        <w:ind w:left="820"/>
        <w:jc w:val="both"/>
        <w:rPr>
          <w:b w:val="0"/>
          <w:bCs w:val="0"/>
        </w:rPr>
      </w:pPr>
      <w:r>
        <w:rPr>
          <w:rFonts w:cs="Arial"/>
          <w:bdr w:val="nil"/>
          <w:lang w:val="af-ZA"/>
        </w:rPr>
        <w:t>Tipes gegradeerde skuldinstrumente</w:t>
      </w:r>
    </w:p>
    <w:p w14:paraId="06CBC183" w14:textId="77777777" w:rsidR="00B566F4" w:rsidRDefault="00B566F4">
      <w:pPr>
        <w:rPr>
          <w:rFonts w:ascii="Arial" w:eastAsia="Arial" w:hAnsi="Arial" w:cs="Arial"/>
          <w:b/>
          <w:bCs/>
        </w:rPr>
      </w:pPr>
    </w:p>
    <w:p w14:paraId="51CB633B" w14:textId="77777777" w:rsidR="00B566F4" w:rsidRDefault="00B566F4">
      <w:pPr>
        <w:rPr>
          <w:rFonts w:ascii="Arial" w:eastAsia="Arial" w:hAnsi="Arial" w:cs="Arial"/>
          <w:b/>
          <w:bCs/>
        </w:rPr>
      </w:pPr>
    </w:p>
    <w:p w14:paraId="02AAA175" w14:textId="77777777" w:rsidR="00B566F4" w:rsidRDefault="00B566F4">
      <w:pPr>
        <w:spacing w:before="9"/>
        <w:rPr>
          <w:rFonts w:ascii="Arial" w:eastAsia="Arial" w:hAnsi="Arial" w:cs="Arial"/>
          <w:b/>
          <w:bCs/>
          <w:sz w:val="20"/>
          <w:szCs w:val="20"/>
        </w:rPr>
      </w:pPr>
    </w:p>
    <w:p w14:paraId="6700C2DE" w14:textId="7C97E0E5" w:rsidR="00B566F4" w:rsidRDefault="00472B83">
      <w:pPr>
        <w:pStyle w:val="BodyText"/>
        <w:spacing w:line="359" w:lineRule="auto"/>
        <w:ind w:right="113"/>
        <w:jc w:val="both"/>
      </w:pPr>
      <w:r>
        <w:rPr>
          <w:rFonts w:cs="Arial"/>
          <w:b/>
          <w:bCs/>
          <w:spacing w:val="-1"/>
          <w:bdr w:val="nil"/>
          <w:lang w:val="af-ZA"/>
        </w:rPr>
        <w:t xml:space="preserve">Obligasies/Skuldbriewe </w:t>
      </w:r>
      <w:r>
        <w:rPr>
          <w:rFonts w:cs="Arial"/>
          <w:spacing w:val="-1"/>
          <w:bdr w:val="nil"/>
          <w:lang w:val="af-ZA"/>
        </w:rPr>
        <w:t>is waarskynlik die mees algemene tipe skuldinstrument wat deur private korporasies, regeringsagentskappe en ander finansiële instellings gebruik word. Obligasies is wesenlik leningsooreenkomste wat deur ’n fisiese bate gesekureer word. Skuldbriewe, daarenteen, is ongesekureerde skuldinstrumente wat nie deur enige kollateraal (iets wat as sekuriteit verpand word vir terugbetaling van ’n lening, wat verbeur word in geval van wanbetaling) gesteun word nie.</w:t>
      </w:r>
    </w:p>
    <w:p w14:paraId="2340B5CA" w14:textId="77777777" w:rsidR="00B566F4" w:rsidRDefault="00B566F4">
      <w:pPr>
        <w:spacing w:before="5"/>
        <w:rPr>
          <w:rFonts w:ascii="Arial" w:eastAsia="Arial" w:hAnsi="Arial" w:cs="Arial"/>
          <w:sz w:val="21"/>
          <w:szCs w:val="21"/>
        </w:rPr>
      </w:pPr>
    </w:p>
    <w:p w14:paraId="048AC986" w14:textId="77777777" w:rsidR="00B566F4" w:rsidRDefault="00472B83">
      <w:pPr>
        <w:pStyle w:val="BodyText"/>
        <w:spacing w:line="359" w:lineRule="auto"/>
        <w:ind w:right="114"/>
        <w:jc w:val="both"/>
      </w:pPr>
      <w:r>
        <w:rPr>
          <w:rFonts w:cs="Arial"/>
          <w:b/>
          <w:bCs/>
          <w:spacing w:val="-1"/>
          <w:bdr w:val="nil"/>
          <w:lang w:val="af-ZA"/>
        </w:rPr>
        <w:t xml:space="preserve">Handelspapier: </w:t>
      </w:r>
      <w:r>
        <w:rPr>
          <w:rFonts w:cs="Arial"/>
          <w:spacing w:val="-1"/>
          <w:bdr w:val="nil"/>
          <w:lang w:val="af-ZA"/>
        </w:rPr>
        <w:t>is instrumente (vergelykbaar met ’n skuldbewys/promesse) wat vir korttermynlenings gebruik word. Handelspapier word uitgereik deur vervaardigingsmaatskappye, finansieringsmaatskappye, banke en niebank- finansiële instellings.</w:t>
      </w:r>
    </w:p>
    <w:p w14:paraId="5B61C390" w14:textId="77777777" w:rsidR="00B566F4" w:rsidRDefault="00B566F4">
      <w:pPr>
        <w:spacing w:before="2"/>
        <w:rPr>
          <w:rFonts w:ascii="Arial" w:eastAsia="Arial" w:hAnsi="Arial" w:cs="Arial"/>
          <w:sz w:val="21"/>
          <w:szCs w:val="21"/>
        </w:rPr>
      </w:pPr>
    </w:p>
    <w:p w14:paraId="509859C2" w14:textId="77777777" w:rsidR="00B566F4" w:rsidRDefault="00472B83">
      <w:pPr>
        <w:pStyle w:val="BodyText"/>
        <w:spacing w:line="360" w:lineRule="auto"/>
        <w:ind w:right="111"/>
        <w:jc w:val="both"/>
      </w:pPr>
      <w:r>
        <w:rPr>
          <w:rFonts w:cs="Arial"/>
          <w:b/>
          <w:bCs/>
          <w:spacing w:val="-1"/>
          <w:bdr w:val="nil"/>
          <w:lang w:val="af-ZA"/>
        </w:rPr>
        <w:t xml:space="preserve">Gestruktureerde verpligting: </w:t>
      </w:r>
      <w:r>
        <w:rPr>
          <w:rFonts w:cs="Arial"/>
          <w:spacing w:val="-1"/>
          <w:bdr w:val="nil"/>
          <w:lang w:val="af-ZA"/>
        </w:rPr>
        <w:t>is ook skuldobligasie anders as skuldbriewe of obligasies of vastedepositoprogramme en handelspapiere. ’n Gestruktureerde obligasie is in die algemeen bate-gesteunde sekuriteit, wat beteken dit word deur kollateraal gesteun. Kredietgraderingsagentskappe beoordeel die risiko verbonde aan die transaksie met die fokus op kontantvloei. In die swakstegeval-scenario sal terugbetaling van die gelde wat belê is gedoen word in die volgorde soos in die dokumentasie van die gestruktureerde obligasie gespesifiseer.</w:t>
      </w:r>
    </w:p>
    <w:p w14:paraId="7FB83746" w14:textId="77777777" w:rsidR="00B566F4" w:rsidRDefault="00B566F4">
      <w:pPr>
        <w:rPr>
          <w:rFonts w:ascii="Arial" w:eastAsia="Arial" w:hAnsi="Arial" w:cs="Arial"/>
          <w:sz w:val="18"/>
          <w:szCs w:val="18"/>
        </w:rPr>
      </w:pPr>
    </w:p>
    <w:p w14:paraId="592D636D" w14:textId="77777777" w:rsidR="00B566F4" w:rsidRDefault="00472B83">
      <w:pPr>
        <w:pStyle w:val="Heading1"/>
        <w:jc w:val="both"/>
        <w:rPr>
          <w:b w:val="0"/>
          <w:bCs w:val="0"/>
        </w:rPr>
      </w:pPr>
      <w:r>
        <w:rPr>
          <w:rFonts w:cs="Arial"/>
          <w:spacing w:val="-1"/>
          <w:bdr w:val="nil"/>
          <w:lang w:val="af-ZA"/>
        </w:rPr>
        <w:t>Nuttige kontakte</w:t>
      </w:r>
    </w:p>
    <w:p w14:paraId="3D4C3520" w14:textId="77777777" w:rsidR="00B566F4" w:rsidRDefault="00B566F4">
      <w:pPr>
        <w:spacing w:before="9"/>
        <w:rPr>
          <w:rFonts w:ascii="Arial" w:eastAsia="Arial" w:hAnsi="Arial" w:cs="Arial"/>
          <w:b/>
          <w:bCs/>
          <w:sz w:val="24"/>
          <w:szCs w:val="24"/>
        </w:rPr>
      </w:pPr>
    </w:p>
    <w:p w14:paraId="2F9ECF03" w14:textId="77777777" w:rsidR="00B566F4" w:rsidRDefault="00472B83">
      <w:pPr>
        <w:ind w:left="100"/>
        <w:jc w:val="both"/>
        <w:rPr>
          <w:rFonts w:ascii="Arial" w:eastAsia="Arial" w:hAnsi="Arial" w:cs="Arial"/>
        </w:rPr>
      </w:pPr>
      <w:r>
        <w:rPr>
          <w:rFonts w:ascii="Arial" w:eastAsia="Arial" w:hAnsi="Arial" w:cs="Arial"/>
          <w:b/>
          <w:bCs/>
          <w:spacing w:val="-1"/>
          <w:bdr w:val="nil"/>
          <w:lang w:val="af-ZA"/>
        </w:rPr>
        <w:t>Financial Sector Conduct Authority (FSCA)</w:t>
      </w:r>
    </w:p>
    <w:p w14:paraId="7A787D61" w14:textId="77777777" w:rsidR="00B566F4" w:rsidRDefault="00472B83">
      <w:pPr>
        <w:pStyle w:val="BodyText"/>
        <w:spacing w:before="126"/>
        <w:jc w:val="both"/>
      </w:pPr>
      <w:r>
        <w:rPr>
          <w:rFonts w:cs="Arial"/>
          <w:bdr w:val="nil"/>
          <w:lang w:val="af-ZA"/>
        </w:rPr>
        <w:t>Om uit te vind of ’n firma geregistreer is om kredietgraderings in Suid-Afrika te doen, kontak die FSCA.</w:t>
      </w:r>
    </w:p>
    <w:p w14:paraId="7B6EE387" w14:textId="77777777" w:rsidR="00B566F4" w:rsidRDefault="00472B83">
      <w:pPr>
        <w:spacing w:before="126"/>
        <w:ind w:left="100"/>
        <w:jc w:val="both"/>
        <w:rPr>
          <w:rFonts w:ascii="Arial" w:eastAsia="Arial" w:hAnsi="Arial" w:cs="Arial"/>
        </w:rPr>
      </w:pPr>
      <w:r>
        <w:rPr>
          <w:rFonts w:ascii="Arial" w:eastAsia="Arial" w:hAnsi="Arial" w:cs="Arial"/>
          <w:b/>
          <w:bCs/>
          <w:spacing w:val="-1"/>
          <w:bdr w:val="nil"/>
          <w:lang w:val="af-ZA"/>
        </w:rPr>
        <w:t xml:space="preserve">Oproepsentrum: </w:t>
      </w:r>
      <w:r>
        <w:rPr>
          <w:rFonts w:ascii="Arial" w:eastAsia="Arial" w:hAnsi="Arial" w:cs="Arial"/>
          <w:spacing w:val="-1"/>
          <w:bdr w:val="nil"/>
          <w:lang w:val="af-ZA"/>
        </w:rPr>
        <w:t>0800 20 3722 (FSCA)</w:t>
      </w:r>
    </w:p>
    <w:p w14:paraId="681BA475" w14:textId="77777777" w:rsidR="00B566F4" w:rsidRDefault="00472B83">
      <w:pPr>
        <w:spacing w:before="126"/>
        <w:ind w:left="100"/>
        <w:jc w:val="both"/>
        <w:rPr>
          <w:rFonts w:ascii="Arial" w:eastAsia="Arial" w:hAnsi="Arial" w:cs="Arial"/>
        </w:rPr>
      </w:pPr>
      <w:r>
        <w:rPr>
          <w:rFonts w:ascii="Arial" w:eastAsia="Arial" w:hAnsi="Arial" w:cs="Arial"/>
          <w:b/>
          <w:bCs/>
          <w:spacing w:val="-1"/>
          <w:bdr w:val="nil"/>
          <w:lang w:val="af-ZA"/>
        </w:rPr>
        <w:t xml:space="preserve">Skakelbord: </w:t>
      </w:r>
      <w:r>
        <w:rPr>
          <w:rFonts w:ascii="Arial" w:eastAsia="Arial" w:hAnsi="Arial" w:cs="Arial"/>
          <w:spacing w:val="-1"/>
          <w:bdr w:val="nil"/>
          <w:lang w:val="af-ZA"/>
        </w:rPr>
        <w:t>012 428 8000</w:t>
      </w:r>
    </w:p>
    <w:p w14:paraId="0781046F" w14:textId="77777777" w:rsidR="00B566F4" w:rsidRDefault="00472B83">
      <w:pPr>
        <w:spacing w:before="126"/>
        <w:ind w:left="100"/>
        <w:jc w:val="both"/>
        <w:rPr>
          <w:rFonts w:ascii="Arial" w:eastAsia="Arial" w:hAnsi="Arial" w:cs="Arial"/>
        </w:rPr>
      </w:pPr>
      <w:r>
        <w:rPr>
          <w:rFonts w:ascii="Arial" w:eastAsia="Arial" w:hAnsi="Arial" w:cs="Arial"/>
          <w:b/>
          <w:bCs/>
          <w:spacing w:val="-1"/>
          <w:bdr w:val="nil"/>
          <w:lang w:val="af-ZA"/>
        </w:rPr>
        <w:t xml:space="preserve">Faksnommer: </w:t>
      </w:r>
      <w:r>
        <w:rPr>
          <w:rFonts w:ascii="Arial" w:eastAsia="Arial" w:hAnsi="Arial" w:cs="Arial"/>
          <w:spacing w:val="-1"/>
          <w:bdr w:val="nil"/>
          <w:lang w:val="af-ZA"/>
        </w:rPr>
        <w:t>012 346 6941</w:t>
      </w:r>
    </w:p>
    <w:p w14:paraId="7B93C753" w14:textId="77777777" w:rsidR="00B566F4" w:rsidRDefault="00472B83">
      <w:pPr>
        <w:pStyle w:val="BodyText"/>
        <w:spacing w:before="126"/>
        <w:jc w:val="both"/>
      </w:pPr>
      <w:r>
        <w:rPr>
          <w:rFonts w:cs="Arial"/>
          <w:b/>
          <w:bCs/>
          <w:spacing w:val="-1"/>
          <w:bdr w:val="nil"/>
          <w:lang w:val="af-ZA"/>
        </w:rPr>
        <w:t xml:space="preserve">E-pos: </w:t>
      </w:r>
      <w:hyperlink r:id="rId7" w:history="1">
        <w:r>
          <w:rPr>
            <w:rFonts w:cs="Arial"/>
            <w:spacing w:val="-1"/>
            <w:bdr w:val="nil"/>
            <w:lang w:val="af-ZA"/>
          </w:rPr>
          <w:t>Info@fsca.co.za</w:t>
        </w:r>
      </w:hyperlink>
      <w:r>
        <w:rPr>
          <w:rFonts w:cs="Arial"/>
          <w:spacing w:val="-1"/>
          <w:bdr w:val="nil"/>
          <w:lang w:val="af-ZA"/>
        </w:rPr>
        <w:t xml:space="preserve"> / </w:t>
      </w:r>
      <w:hyperlink r:id="rId8" w:history="1">
        <w:r>
          <w:rPr>
            <w:rFonts w:cs="Arial"/>
            <w:spacing w:val="-1"/>
            <w:bdr w:val="nil"/>
            <w:lang w:val="af-ZA"/>
          </w:rPr>
          <w:t>enquiries@fsca.co.za</w:t>
        </w:r>
      </w:hyperlink>
    </w:p>
    <w:p w14:paraId="6F52B369" w14:textId="77777777" w:rsidR="00B566F4" w:rsidRDefault="00472B83">
      <w:pPr>
        <w:spacing w:before="126"/>
        <w:ind w:left="100"/>
        <w:jc w:val="both"/>
        <w:rPr>
          <w:rFonts w:ascii="Arial" w:eastAsia="Arial" w:hAnsi="Arial" w:cs="Arial"/>
        </w:rPr>
      </w:pPr>
      <w:r>
        <w:rPr>
          <w:rFonts w:ascii="Arial" w:eastAsia="Arial" w:hAnsi="Arial" w:cs="Arial"/>
          <w:b/>
          <w:bCs/>
          <w:spacing w:val="-1"/>
          <w:bdr w:val="nil"/>
          <w:lang w:val="af-ZA"/>
        </w:rPr>
        <w:t xml:space="preserve">Webwerf: </w:t>
      </w:r>
      <w:hyperlink r:id="rId9" w:history="1">
        <w:r>
          <w:rPr>
            <w:rFonts w:ascii="Arial" w:eastAsia="Arial" w:hAnsi="Arial" w:cs="Arial"/>
            <w:spacing w:val="-1"/>
            <w:bdr w:val="nil"/>
            <w:lang w:val="af-ZA"/>
          </w:rPr>
          <w:t>www.fsca.co.za</w:t>
        </w:r>
      </w:hyperlink>
    </w:p>
    <w:p w14:paraId="52B9B183" w14:textId="77777777" w:rsidR="00B566F4" w:rsidRDefault="00B566F4">
      <w:pPr>
        <w:jc w:val="both"/>
        <w:rPr>
          <w:rFonts w:ascii="Arial" w:eastAsia="Arial" w:hAnsi="Arial" w:cs="Arial"/>
        </w:rPr>
        <w:sectPr w:rsidR="00B566F4">
          <w:pgSz w:w="12240" w:h="15840"/>
          <w:pgMar w:top="1380" w:right="1320" w:bottom="280" w:left="1340" w:header="720" w:footer="720" w:gutter="0"/>
          <w:cols w:space="720"/>
        </w:sectPr>
      </w:pPr>
    </w:p>
    <w:p w14:paraId="38DBDDDC" w14:textId="77777777" w:rsidR="00B566F4" w:rsidRDefault="00472B83">
      <w:pPr>
        <w:pStyle w:val="Heading1"/>
        <w:spacing w:before="60"/>
        <w:jc w:val="both"/>
        <w:rPr>
          <w:b w:val="0"/>
          <w:bCs w:val="0"/>
        </w:rPr>
      </w:pPr>
      <w:r>
        <w:rPr>
          <w:rFonts w:cs="Arial"/>
          <w:spacing w:val="-1"/>
          <w:bdr w:val="nil"/>
          <w:lang w:val="af-ZA"/>
        </w:rPr>
        <w:lastRenderedPageBreak/>
        <w:t>Fisiese adres:</w:t>
      </w:r>
    </w:p>
    <w:p w14:paraId="65DB10A5" w14:textId="77777777" w:rsidR="00B566F4" w:rsidRDefault="00472B83">
      <w:pPr>
        <w:pStyle w:val="BodyText"/>
        <w:spacing w:before="126"/>
        <w:jc w:val="both"/>
      </w:pPr>
      <w:r>
        <w:rPr>
          <w:rFonts w:cs="Arial"/>
          <w:spacing w:val="-1"/>
          <w:bdr w:val="nil"/>
          <w:lang w:val="af-ZA"/>
        </w:rPr>
        <w:t>Riverwalk Office Park, Blok B,</w:t>
      </w:r>
    </w:p>
    <w:p w14:paraId="201A6DF9" w14:textId="77777777" w:rsidR="00B566F4" w:rsidRDefault="00472B83">
      <w:pPr>
        <w:pStyle w:val="BodyText"/>
        <w:spacing w:before="126" w:line="359" w:lineRule="auto"/>
        <w:ind w:right="5586"/>
      </w:pPr>
      <w:r>
        <w:rPr>
          <w:rFonts w:cs="Arial"/>
          <w:bdr w:val="nil"/>
          <w:lang w:val="af-ZA"/>
        </w:rPr>
        <w:t>Matroosbergweg 41, Ashlea Gardens, Pretoria, Suid-Afrika 0081</w:t>
      </w:r>
    </w:p>
    <w:p w14:paraId="30F9AFBE" w14:textId="77777777" w:rsidR="00B566F4" w:rsidRDefault="00472B83">
      <w:pPr>
        <w:pStyle w:val="Heading1"/>
        <w:spacing w:before="3"/>
        <w:jc w:val="both"/>
        <w:rPr>
          <w:b w:val="0"/>
          <w:bCs w:val="0"/>
        </w:rPr>
      </w:pPr>
      <w:r>
        <w:rPr>
          <w:rFonts w:cs="Arial"/>
          <w:spacing w:val="-1"/>
          <w:bdr w:val="nil"/>
          <w:lang w:val="af-ZA"/>
        </w:rPr>
        <w:t>Posadres:</w:t>
      </w:r>
    </w:p>
    <w:p w14:paraId="75D7CE08" w14:textId="77777777" w:rsidR="00B566F4" w:rsidRDefault="00472B83">
      <w:pPr>
        <w:pStyle w:val="BodyText"/>
        <w:spacing w:before="128"/>
        <w:jc w:val="both"/>
      </w:pPr>
      <w:r>
        <w:rPr>
          <w:rFonts w:cs="Arial"/>
          <w:spacing w:val="-1"/>
          <w:bdr w:val="nil"/>
          <w:lang w:val="af-ZA"/>
        </w:rPr>
        <w:t>Posbus 35655, Menlo Park, Pretoria 0102</w:t>
      </w:r>
    </w:p>
    <w:p w14:paraId="73080A14" w14:textId="77777777" w:rsidR="00B566F4" w:rsidRDefault="00B566F4">
      <w:pPr>
        <w:rPr>
          <w:rFonts w:ascii="Arial" w:eastAsia="Arial" w:hAnsi="Arial" w:cs="Arial"/>
        </w:rPr>
      </w:pPr>
    </w:p>
    <w:p w14:paraId="1677A72A" w14:textId="77777777" w:rsidR="00B566F4" w:rsidRDefault="00B566F4">
      <w:pPr>
        <w:spacing w:before="10"/>
        <w:rPr>
          <w:rFonts w:ascii="Arial" w:eastAsia="Arial" w:hAnsi="Arial" w:cs="Arial"/>
          <w:sz w:val="24"/>
          <w:szCs w:val="24"/>
        </w:rPr>
      </w:pPr>
    </w:p>
    <w:p w14:paraId="0754C084" w14:textId="77777777" w:rsidR="00B566F4" w:rsidRDefault="00472B83">
      <w:pPr>
        <w:pStyle w:val="Heading1"/>
        <w:jc w:val="both"/>
        <w:rPr>
          <w:b w:val="0"/>
          <w:bCs w:val="0"/>
        </w:rPr>
      </w:pPr>
      <w:r>
        <w:rPr>
          <w:rFonts w:cs="Arial"/>
          <w:spacing w:val="-1"/>
          <w:bdr w:val="nil"/>
          <w:lang w:val="af-ZA"/>
        </w:rPr>
        <w:t>FSCA se Consumer Education Department (CED)</w:t>
      </w:r>
    </w:p>
    <w:p w14:paraId="596A3BA7" w14:textId="77777777" w:rsidR="00B566F4" w:rsidRDefault="00472B83">
      <w:pPr>
        <w:pStyle w:val="BodyText"/>
        <w:spacing w:before="127"/>
        <w:jc w:val="both"/>
      </w:pPr>
      <w:r>
        <w:rPr>
          <w:rFonts w:cs="Arial"/>
          <w:spacing w:val="-1"/>
          <w:bdr w:val="nil"/>
          <w:lang w:val="af-ZA"/>
        </w:rPr>
        <w:t>Vir meer inligting oor verbruikers se finansiële opvoeding, kontak die FSCA se Consumer Education Department.</w:t>
      </w:r>
    </w:p>
    <w:p w14:paraId="5B7F5C3E" w14:textId="77777777" w:rsidR="00B566F4" w:rsidRDefault="00472B83">
      <w:pPr>
        <w:spacing w:before="126"/>
        <w:ind w:left="100"/>
        <w:jc w:val="both"/>
        <w:rPr>
          <w:rFonts w:ascii="Arial" w:eastAsia="Arial" w:hAnsi="Arial" w:cs="Arial"/>
        </w:rPr>
      </w:pPr>
      <w:r>
        <w:rPr>
          <w:rFonts w:ascii="Arial" w:eastAsia="Arial" w:hAnsi="Arial" w:cs="Arial"/>
          <w:b/>
          <w:bCs/>
          <w:spacing w:val="-1"/>
          <w:bdr w:val="nil"/>
          <w:lang w:val="af-ZA"/>
        </w:rPr>
        <w:t xml:space="preserve">E-pos: </w:t>
      </w:r>
      <w:hyperlink r:id="rId10" w:history="1">
        <w:r>
          <w:rPr>
            <w:rFonts w:ascii="Arial" w:eastAsia="Arial" w:hAnsi="Arial" w:cs="Arial"/>
            <w:spacing w:val="-1"/>
            <w:bdr w:val="nil"/>
            <w:lang w:val="af-ZA"/>
          </w:rPr>
          <w:t>CED.Consumer@fsca.co.za</w:t>
        </w:r>
      </w:hyperlink>
    </w:p>
    <w:p w14:paraId="4002A9EA" w14:textId="77777777" w:rsidR="00B566F4" w:rsidRDefault="00472B83">
      <w:pPr>
        <w:spacing w:before="128"/>
        <w:ind w:left="100"/>
        <w:jc w:val="both"/>
        <w:rPr>
          <w:rFonts w:ascii="Arial" w:eastAsia="Arial" w:hAnsi="Arial" w:cs="Arial"/>
        </w:rPr>
      </w:pPr>
      <w:r>
        <w:rPr>
          <w:rFonts w:ascii="Arial" w:eastAsia="Arial" w:hAnsi="Arial" w:cs="Arial"/>
          <w:b/>
          <w:bCs/>
          <w:spacing w:val="-1"/>
          <w:bdr w:val="nil"/>
          <w:lang w:val="af-ZA"/>
        </w:rPr>
        <w:t xml:space="preserve">Webwerf: </w:t>
      </w:r>
      <w:hyperlink r:id="rId11" w:history="1">
        <w:r>
          <w:rPr>
            <w:rFonts w:ascii="Arial" w:eastAsia="Arial" w:hAnsi="Arial" w:cs="Arial"/>
            <w:spacing w:val="-1"/>
            <w:bdr w:val="nil"/>
            <w:lang w:val="af-ZA"/>
          </w:rPr>
          <w:t>www.fscamymoney.co.za</w:t>
        </w:r>
      </w:hyperlink>
    </w:p>
    <w:p w14:paraId="413D455B" w14:textId="77777777" w:rsidR="00B566F4" w:rsidRDefault="00B566F4">
      <w:pPr>
        <w:spacing w:before="11"/>
        <w:rPr>
          <w:rFonts w:ascii="Arial" w:eastAsia="Arial" w:hAnsi="Arial" w:cs="Arial"/>
          <w:sz w:val="24"/>
          <w:szCs w:val="24"/>
        </w:rPr>
      </w:pPr>
    </w:p>
    <w:p w14:paraId="669A9B9C" w14:textId="77777777" w:rsidR="00B566F4" w:rsidRDefault="00472B83">
      <w:pPr>
        <w:pStyle w:val="BodyText"/>
        <w:jc w:val="both"/>
      </w:pPr>
      <w:r>
        <w:rPr>
          <w:rFonts w:cs="Arial"/>
          <w:bdr w:val="nil"/>
          <w:lang w:val="af-ZA"/>
        </w:rPr>
        <w:t>© 2021 FSCA</w:t>
      </w:r>
    </w:p>
    <w:p w14:paraId="54508A8F" w14:textId="77777777" w:rsidR="00B566F4" w:rsidRDefault="00B566F4">
      <w:pPr>
        <w:spacing w:before="11"/>
        <w:rPr>
          <w:rFonts w:ascii="Arial" w:eastAsia="Arial" w:hAnsi="Arial" w:cs="Arial"/>
          <w:sz w:val="24"/>
          <w:szCs w:val="24"/>
        </w:rPr>
      </w:pPr>
    </w:p>
    <w:p w14:paraId="30E07674" w14:textId="77777777" w:rsidR="00B566F4" w:rsidRDefault="00472B83">
      <w:pPr>
        <w:pStyle w:val="BodyText"/>
        <w:jc w:val="both"/>
      </w:pPr>
      <w:r>
        <w:rPr>
          <w:rFonts w:cs="Arial"/>
          <w:spacing w:val="-1"/>
          <w:bdr w:val="nil"/>
          <w:lang w:val="af-ZA"/>
        </w:rPr>
        <w:t>Vrywaring</w:t>
      </w:r>
    </w:p>
    <w:p w14:paraId="2E2D0633" w14:textId="77777777" w:rsidR="00B566F4" w:rsidRDefault="00B566F4">
      <w:pPr>
        <w:spacing w:before="9"/>
        <w:rPr>
          <w:rFonts w:ascii="Arial" w:eastAsia="Arial" w:hAnsi="Arial" w:cs="Arial"/>
          <w:sz w:val="24"/>
          <w:szCs w:val="24"/>
        </w:rPr>
      </w:pPr>
    </w:p>
    <w:p w14:paraId="1053A600" w14:textId="77777777" w:rsidR="00B566F4" w:rsidRDefault="00472B83">
      <w:pPr>
        <w:ind w:left="100" w:right="113"/>
        <w:jc w:val="both"/>
        <w:rPr>
          <w:rFonts w:ascii="Arial" w:eastAsia="Arial" w:hAnsi="Arial" w:cs="Arial"/>
        </w:rPr>
      </w:pPr>
      <w:r>
        <w:rPr>
          <w:rFonts w:ascii="Arial" w:eastAsia="Arial" w:hAnsi="Arial" w:cs="Arial"/>
          <w:i/>
          <w:iCs/>
          <w:spacing w:val="-1"/>
          <w:bdr w:val="nil"/>
          <w:lang w:val="af-ZA"/>
        </w:rPr>
        <w:t>Die inligting wat in hierdie boekie vervat is, is slegs vir inligtingsdoeleindes deur die Financial Sector Conduct Authority (FSCA) verskaf. Hierdie inligting maak nie regs-, professionele of finansiële advies uit nie. Hoewel alles moontlik gedoen is om te verseker dat die inhoud nuttig en akkuraat is, gee die FSCA geen waarborge of ondernemings in hierdie verband nie en aanvaar nie enige regsaanspreeklikheid of verantwoordelikheid vir die inhoud of die akkuraatheid van die inligting wat aldus verskaf word nie, of vir enige verlies of skade wat regstreeks of onregstreeks ontstaan as daar op die gebruik van sulke inligting staatgemaak word nie. Buiten waar andersins verklaar, behoort die kopiereg van al die inligting aan die FSCA. Geen deel van hierdie inligtingsboekie mag gereproduseer of versend of hergebruik of op enige wyse of deur enige media beskikbaar gestel word nie, tensy die skriftelike toestemming vooraf by die Financial Sector Conduct Authority Office of General Counsel verkry is.</w:t>
      </w:r>
    </w:p>
    <w:sectPr w:rsidR="00B566F4">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875EC"/>
    <w:multiLevelType w:val="hybridMultilevel"/>
    <w:tmpl w:val="7390BA0E"/>
    <w:lvl w:ilvl="0" w:tplc="C30E8EAA">
      <w:start w:val="1"/>
      <w:numFmt w:val="decimal"/>
      <w:lvlText w:val="%1."/>
      <w:lvlJc w:val="left"/>
      <w:pPr>
        <w:ind w:left="467" w:hanging="248"/>
        <w:jc w:val="left"/>
      </w:pPr>
      <w:rPr>
        <w:rFonts w:ascii="Arial" w:eastAsia="Arial" w:hAnsi="Arial" w:hint="default"/>
        <w:sz w:val="22"/>
        <w:szCs w:val="22"/>
      </w:rPr>
    </w:lvl>
    <w:lvl w:ilvl="1" w:tplc="B88A3C8E">
      <w:start w:val="1"/>
      <w:numFmt w:val="bullet"/>
      <w:lvlText w:val="•"/>
      <w:lvlJc w:val="left"/>
      <w:pPr>
        <w:ind w:left="1390" w:hanging="248"/>
      </w:pPr>
      <w:rPr>
        <w:rFonts w:hint="default"/>
      </w:rPr>
    </w:lvl>
    <w:lvl w:ilvl="2" w:tplc="63D8BF74">
      <w:start w:val="1"/>
      <w:numFmt w:val="bullet"/>
      <w:lvlText w:val="•"/>
      <w:lvlJc w:val="left"/>
      <w:pPr>
        <w:ind w:left="2314" w:hanging="248"/>
      </w:pPr>
      <w:rPr>
        <w:rFonts w:hint="default"/>
      </w:rPr>
    </w:lvl>
    <w:lvl w:ilvl="3" w:tplc="4CD262C4">
      <w:start w:val="1"/>
      <w:numFmt w:val="bullet"/>
      <w:lvlText w:val="•"/>
      <w:lvlJc w:val="left"/>
      <w:pPr>
        <w:ind w:left="3237" w:hanging="248"/>
      </w:pPr>
      <w:rPr>
        <w:rFonts w:hint="default"/>
      </w:rPr>
    </w:lvl>
    <w:lvl w:ilvl="4" w:tplc="8D00BDB4">
      <w:start w:val="1"/>
      <w:numFmt w:val="bullet"/>
      <w:lvlText w:val="•"/>
      <w:lvlJc w:val="left"/>
      <w:pPr>
        <w:ind w:left="4160" w:hanging="248"/>
      </w:pPr>
      <w:rPr>
        <w:rFonts w:hint="default"/>
      </w:rPr>
    </w:lvl>
    <w:lvl w:ilvl="5" w:tplc="5D6C6888">
      <w:start w:val="1"/>
      <w:numFmt w:val="bullet"/>
      <w:lvlText w:val="•"/>
      <w:lvlJc w:val="left"/>
      <w:pPr>
        <w:ind w:left="5083" w:hanging="248"/>
      </w:pPr>
      <w:rPr>
        <w:rFonts w:hint="default"/>
      </w:rPr>
    </w:lvl>
    <w:lvl w:ilvl="6" w:tplc="ABB6EE68">
      <w:start w:val="1"/>
      <w:numFmt w:val="bullet"/>
      <w:lvlText w:val="•"/>
      <w:lvlJc w:val="left"/>
      <w:pPr>
        <w:ind w:left="6007" w:hanging="248"/>
      </w:pPr>
      <w:rPr>
        <w:rFonts w:hint="default"/>
      </w:rPr>
    </w:lvl>
    <w:lvl w:ilvl="7" w:tplc="BF2A45E6">
      <w:start w:val="1"/>
      <w:numFmt w:val="bullet"/>
      <w:lvlText w:val="•"/>
      <w:lvlJc w:val="left"/>
      <w:pPr>
        <w:ind w:left="6930" w:hanging="248"/>
      </w:pPr>
      <w:rPr>
        <w:rFonts w:hint="default"/>
      </w:rPr>
    </w:lvl>
    <w:lvl w:ilvl="8" w:tplc="DA1E55BE">
      <w:start w:val="1"/>
      <w:numFmt w:val="bullet"/>
      <w:lvlText w:val="•"/>
      <w:lvlJc w:val="left"/>
      <w:pPr>
        <w:ind w:left="7853" w:hanging="248"/>
      </w:pPr>
      <w:rPr>
        <w:rFonts w:hint="default"/>
      </w:rPr>
    </w:lvl>
  </w:abstractNum>
  <w:abstractNum w:abstractNumId="1" w15:restartNumberingAfterBreak="0">
    <w:nsid w:val="653976F6"/>
    <w:multiLevelType w:val="hybridMultilevel"/>
    <w:tmpl w:val="00A64FB6"/>
    <w:lvl w:ilvl="0" w:tplc="9E9A0B6E">
      <w:start w:val="1"/>
      <w:numFmt w:val="decimal"/>
      <w:lvlText w:val="%1."/>
      <w:lvlJc w:val="left"/>
      <w:pPr>
        <w:ind w:left="940" w:hanging="720"/>
        <w:jc w:val="right"/>
      </w:pPr>
      <w:rPr>
        <w:rFonts w:ascii="Arial" w:eastAsia="Arial" w:hAnsi="Arial" w:hint="default"/>
        <w:spacing w:val="-1"/>
        <w:sz w:val="22"/>
        <w:szCs w:val="22"/>
      </w:rPr>
    </w:lvl>
    <w:lvl w:ilvl="1" w:tplc="F78E9394">
      <w:start w:val="1"/>
      <w:numFmt w:val="bullet"/>
      <w:lvlText w:val="•"/>
      <w:lvlJc w:val="left"/>
      <w:pPr>
        <w:ind w:left="1816" w:hanging="720"/>
      </w:pPr>
      <w:rPr>
        <w:rFonts w:hint="default"/>
      </w:rPr>
    </w:lvl>
    <w:lvl w:ilvl="2" w:tplc="240C29CE">
      <w:start w:val="1"/>
      <w:numFmt w:val="bullet"/>
      <w:lvlText w:val="•"/>
      <w:lvlJc w:val="left"/>
      <w:pPr>
        <w:ind w:left="2692" w:hanging="720"/>
      </w:pPr>
      <w:rPr>
        <w:rFonts w:hint="default"/>
      </w:rPr>
    </w:lvl>
    <w:lvl w:ilvl="3" w:tplc="422298F4">
      <w:start w:val="1"/>
      <w:numFmt w:val="bullet"/>
      <w:lvlText w:val="•"/>
      <w:lvlJc w:val="left"/>
      <w:pPr>
        <w:ind w:left="3568" w:hanging="720"/>
      </w:pPr>
      <w:rPr>
        <w:rFonts w:hint="default"/>
      </w:rPr>
    </w:lvl>
    <w:lvl w:ilvl="4" w:tplc="2F04F56E">
      <w:start w:val="1"/>
      <w:numFmt w:val="bullet"/>
      <w:lvlText w:val="•"/>
      <w:lvlJc w:val="left"/>
      <w:pPr>
        <w:ind w:left="4444" w:hanging="720"/>
      </w:pPr>
      <w:rPr>
        <w:rFonts w:hint="default"/>
      </w:rPr>
    </w:lvl>
    <w:lvl w:ilvl="5" w:tplc="3A52C6DA">
      <w:start w:val="1"/>
      <w:numFmt w:val="bullet"/>
      <w:lvlText w:val="•"/>
      <w:lvlJc w:val="left"/>
      <w:pPr>
        <w:ind w:left="5320" w:hanging="720"/>
      </w:pPr>
      <w:rPr>
        <w:rFonts w:hint="default"/>
      </w:rPr>
    </w:lvl>
    <w:lvl w:ilvl="6" w:tplc="438019B2">
      <w:start w:val="1"/>
      <w:numFmt w:val="bullet"/>
      <w:lvlText w:val="•"/>
      <w:lvlJc w:val="left"/>
      <w:pPr>
        <w:ind w:left="6196" w:hanging="720"/>
      </w:pPr>
      <w:rPr>
        <w:rFonts w:hint="default"/>
      </w:rPr>
    </w:lvl>
    <w:lvl w:ilvl="7" w:tplc="17BE30F0">
      <w:start w:val="1"/>
      <w:numFmt w:val="bullet"/>
      <w:lvlText w:val="•"/>
      <w:lvlJc w:val="left"/>
      <w:pPr>
        <w:ind w:left="7072" w:hanging="720"/>
      </w:pPr>
      <w:rPr>
        <w:rFonts w:hint="default"/>
      </w:rPr>
    </w:lvl>
    <w:lvl w:ilvl="8" w:tplc="B95A59DA">
      <w:start w:val="1"/>
      <w:numFmt w:val="bullet"/>
      <w:lvlText w:val="•"/>
      <w:lvlJc w:val="left"/>
      <w:pPr>
        <w:ind w:left="7948"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zNzY0NrM0NDQwNTVQ0lEKTi0uzszPAykwqgUAYWsKrywAAAA="/>
  </w:docVars>
  <w:rsids>
    <w:rsidRoot w:val="00B566F4"/>
    <w:rsid w:val="00246AE2"/>
    <w:rsid w:val="00472B83"/>
    <w:rsid w:val="00680168"/>
    <w:rsid w:val="00905B12"/>
    <w:rsid w:val="00A131CF"/>
    <w:rsid w:val="00B566F4"/>
    <w:rsid w:val="00E21E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E0DFD"/>
  <w15:docId w15:val="{F910C94D-DED7-4DE0-B256-AEEF242E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10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72B83"/>
    <w:rPr>
      <w:sz w:val="16"/>
      <w:szCs w:val="16"/>
    </w:rPr>
  </w:style>
  <w:style w:type="paragraph" w:styleId="CommentText">
    <w:name w:val="annotation text"/>
    <w:basedOn w:val="Normal"/>
    <w:link w:val="CommentTextChar"/>
    <w:uiPriority w:val="99"/>
    <w:semiHidden/>
    <w:unhideWhenUsed/>
    <w:rsid w:val="00472B83"/>
    <w:rPr>
      <w:sz w:val="20"/>
      <w:szCs w:val="20"/>
    </w:rPr>
  </w:style>
  <w:style w:type="character" w:customStyle="1" w:styleId="CommentTextChar">
    <w:name w:val="Comment Text Char"/>
    <w:basedOn w:val="DefaultParagraphFont"/>
    <w:link w:val="CommentText"/>
    <w:uiPriority w:val="99"/>
    <w:semiHidden/>
    <w:rsid w:val="00472B83"/>
    <w:rPr>
      <w:sz w:val="20"/>
      <w:szCs w:val="20"/>
    </w:rPr>
  </w:style>
  <w:style w:type="paragraph" w:styleId="CommentSubject">
    <w:name w:val="annotation subject"/>
    <w:basedOn w:val="CommentText"/>
    <w:next w:val="CommentText"/>
    <w:link w:val="CommentSubjectChar"/>
    <w:uiPriority w:val="99"/>
    <w:semiHidden/>
    <w:unhideWhenUsed/>
    <w:rsid w:val="00472B83"/>
    <w:rPr>
      <w:b/>
      <w:bCs/>
    </w:rPr>
  </w:style>
  <w:style w:type="character" w:customStyle="1" w:styleId="CommentSubjectChar">
    <w:name w:val="Comment Subject Char"/>
    <w:basedOn w:val="CommentTextChar"/>
    <w:link w:val="CommentSubject"/>
    <w:uiPriority w:val="99"/>
    <w:semiHidden/>
    <w:rsid w:val="00472B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enquiries@fsca.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sca.co.za"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investopedia.com/terms/c/creditor.asp" TargetMode="External"/><Relationship Id="rId11" Type="http://schemas.openxmlformats.org/officeDocument/2006/relationships/hyperlink" Target="http://www.fscamymoney.co.za/" TargetMode="External"/><Relationship Id="rId5" Type="http://schemas.openxmlformats.org/officeDocument/2006/relationships/hyperlink" Target="https://www.investopedia.com/terms/o/obligation.asp" TargetMode="External"/><Relationship Id="rId15" Type="http://schemas.openxmlformats.org/officeDocument/2006/relationships/customXml" Target="../customXml/item2.xml"/><Relationship Id="rId10" Type="http://schemas.openxmlformats.org/officeDocument/2006/relationships/hyperlink" Target="mailto:CED.Consumer@fsca.co.za" TargetMode="External"/><Relationship Id="rId4" Type="http://schemas.openxmlformats.org/officeDocument/2006/relationships/webSettings" Target="webSettings.xml"/><Relationship Id="rId9" Type="http://schemas.openxmlformats.org/officeDocument/2006/relationships/hyperlink" Target="http://www.fsca.co.z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C855EC-B2B3-41B4-BA01-A1AB5E731C6C}"/>
</file>

<file path=customXml/itemProps2.xml><?xml version="1.0" encoding="utf-8"?>
<ds:datastoreItem xmlns:ds="http://schemas.openxmlformats.org/officeDocument/2006/customXml" ds:itemID="{BEF0347E-C758-4000-A1AB-5B77F9D45F72}"/>
</file>

<file path=customXml/itemProps3.xml><?xml version="1.0" encoding="utf-8"?>
<ds:datastoreItem xmlns:ds="http://schemas.openxmlformats.org/officeDocument/2006/customXml" ds:itemID="{AA744204-9E6C-4F18-9B9E-AC4561D09752}"/>
</file>

<file path=docProps/app.xml><?xml version="1.0" encoding="utf-8"?>
<Properties xmlns="http://schemas.openxmlformats.org/officeDocument/2006/extended-properties" xmlns:vt="http://schemas.openxmlformats.org/officeDocument/2006/docPropsVTypes">
  <Template>Normal</Template>
  <TotalTime>9</TotalTime>
  <Pages>8</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Tendani Mphigalale</dc:creator>
  <cp:lastModifiedBy>Sibusiso Mondlana</cp:lastModifiedBy>
  <cp:revision>3</cp:revision>
  <dcterms:created xsi:type="dcterms:W3CDTF">2022-02-21T13:24:00Z</dcterms:created>
  <dcterms:modified xsi:type="dcterms:W3CDTF">2022-03-25T10:39:00Z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LastSaved">
    <vt:filetime>2021-10-25T00:00:00Z</vt:filetime>
  </property>
  <property fmtid="{D5CDD505-2E9C-101B-9397-08002B2CF9AE}" pid="4" name="ContentTypeId">
    <vt:lpwstr>0x010100EDB80D0424DBD54B8E0F3D04DFCEDEAC</vt:lpwstr>
  </property>
</Properties>
</file>